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6E5" w:rsidRDefault="000666E5">
      <w:pPr>
        <w:tabs>
          <w:tab w:val="left" w:pos="2340"/>
          <w:tab w:val="left" w:pos="4965"/>
        </w:tabs>
        <w:spacing w:line="276" w:lineRule="auto"/>
        <w:ind w:right="-1129" w:hanging="2"/>
        <w:jc w:val="both"/>
        <w:rPr>
          <w:rFonts w:ascii="Arial" w:eastAsia="Arial" w:hAnsi="Arial" w:cs="Arial"/>
        </w:rPr>
      </w:pPr>
      <w:bookmarkStart w:id="0" w:name="_GoBack"/>
      <w:bookmarkEnd w:id="0"/>
    </w:p>
    <w:p w:rsidR="000666E5" w:rsidRDefault="00C12D45">
      <w:pPr>
        <w:tabs>
          <w:tab w:val="left" w:pos="2340"/>
          <w:tab w:val="left" w:pos="4965"/>
        </w:tabs>
        <w:spacing w:line="276" w:lineRule="auto"/>
        <w:ind w:right="-1129" w:hanging="2"/>
        <w:jc w:val="center"/>
        <w:rPr>
          <w:rFonts w:ascii="Arial" w:eastAsia="Arial" w:hAnsi="Arial" w:cs="Arial"/>
          <w:b/>
        </w:rPr>
      </w:pPr>
      <w:r>
        <w:rPr>
          <w:rFonts w:ascii="Arial" w:eastAsia="Arial" w:hAnsi="Arial" w:cs="Arial"/>
          <w:b/>
        </w:rPr>
        <w:t>I – ESTUDO TÉCNICO PRELIMINAR (ETP)</w:t>
      </w:r>
    </w:p>
    <w:p w:rsidR="000666E5" w:rsidRDefault="000666E5">
      <w:pPr>
        <w:tabs>
          <w:tab w:val="left" w:pos="2340"/>
          <w:tab w:val="left" w:pos="4965"/>
        </w:tabs>
        <w:spacing w:line="276" w:lineRule="auto"/>
        <w:ind w:right="-1129" w:hanging="2"/>
        <w:jc w:val="center"/>
        <w:rPr>
          <w:rFonts w:ascii="Arial" w:eastAsia="Arial" w:hAnsi="Arial" w:cs="Arial"/>
          <w:b/>
        </w:rPr>
      </w:pPr>
    </w:p>
    <w:p w:rsidR="000666E5" w:rsidRDefault="000666E5">
      <w:pPr>
        <w:tabs>
          <w:tab w:val="left" w:pos="2340"/>
          <w:tab w:val="left" w:pos="4965"/>
        </w:tabs>
        <w:spacing w:line="276" w:lineRule="auto"/>
        <w:ind w:right="-1129" w:hanging="2"/>
        <w:jc w:val="center"/>
        <w:rPr>
          <w:rFonts w:ascii="Arial" w:eastAsia="Arial" w:hAnsi="Arial" w:cs="Arial"/>
          <w:b/>
        </w:rPr>
      </w:pPr>
    </w:p>
    <w:p w:rsidR="000666E5" w:rsidRDefault="00C12D45">
      <w:pPr>
        <w:numPr>
          <w:ilvl w:val="0"/>
          <w:numId w:val="3"/>
        </w:numPr>
        <w:pBdr>
          <w:top w:val="nil"/>
          <w:left w:val="nil"/>
          <w:bottom w:val="nil"/>
          <w:right w:val="nil"/>
          <w:between w:val="nil"/>
        </w:pBdr>
        <w:tabs>
          <w:tab w:val="left" w:pos="2340"/>
          <w:tab w:val="left" w:pos="4965"/>
        </w:tabs>
        <w:spacing w:line="276" w:lineRule="auto"/>
        <w:ind w:left="0" w:right="-562" w:hanging="2"/>
        <w:jc w:val="both"/>
        <w:rPr>
          <w:color w:val="000000"/>
        </w:rPr>
      </w:pPr>
      <w:r>
        <w:rPr>
          <w:rFonts w:ascii="Arial" w:eastAsia="Arial" w:hAnsi="Arial" w:cs="Arial"/>
          <w:b/>
          <w:color w:val="000000"/>
        </w:rPr>
        <w:t xml:space="preserve">INTRODUÇÃO: </w:t>
      </w:r>
    </w:p>
    <w:p w:rsidR="000666E5" w:rsidRDefault="000666E5">
      <w:pPr>
        <w:pBdr>
          <w:top w:val="nil"/>
          <w:left w:val="nil"/>
          <w:bottom w:val="nil"/>
          <w:right w:val="nil"/>
          <w:between w:val="nil"/>
        </w:pBdr>
        <w:tabs>
          <w:tab w:val="left" w:pos="2340"/>
          <w:tab w:val="left" w:pos="4965"/>
        </w:tabs>
        <w:spacing w:line="276" w:lineRule="auto"/>
        <w:ind w:right="-562" w:hanging="2"/>
        <w:jc w:val="both"/>
        <w:rPr>
          <w:rFonts w:ascii="Arial" w:eastAsia="Arial" w:hAnsi="Arial" w:cs="Arial"/>
        </w:rPr>
      </w:pPr>
    </w:p>
    <w:p w:rsidR="000666E5" w:rsidRDefault="00C12D45">
      <w:pPr>
        <w:tabs>
          <w:tab w:val="left" w:pos="2340"/>
          <w:tab w:val="left" w:pos="4965"/>
        </w:tabs>
        <w:spacing w:line="360" w:lineRule="auto"/>
        <w:ind w:right="7" w:hanging="2"/>
        <w:jc w:val="both"/>
        <w:rPr>
          <w:rFonts w:ascii="Arial" w:eastAsia="Arial" w:hAnsi="Arial" w:cs="Arial"/>
        </w:rPr>
      </w:pPr>
      <w:r>
        <w:rPr>
          <w:rFonts w:ascii="Arial" w:eastAsia="Arial" w:hAnsi="Arial" w:cs="Arial"/>
          <w:b/>
        </w:rPr>
        <w:t>1.1.</w:t>
      </w:r>
      <w:r>
        <w:rPr>
          <w:rFonts w:ascii="Arial" w:eastAsia="Arial" w:hAnsi="Arial" w:cs="Arial"/>
        </w:rPr>
        <w:t xml:space="preserve"> O presente Estudo Técnico Preliminar (ETP) tem como objeto a permissão de uso de bem público, mediante contrato administrativo, para funcionamento de uma lanchonete no espaço localizado no Mirante da Serrinha, situado no km 03 da Estrada Municipal que liga a sede do município ao Bairro Serrinha, Zona Rural de Bueno Brandão/MG, com o objetivo de oferecer suporte à atividade turística e atendimento ao público visitante. Considerando o interesse público na valorização, aproveitamento e manutenção adequada dos bens públicos municipais, faz-se necessária a abertura de </w:t>
      </w:r>
      <w:r w:rsidR="00182617">
        <w:rPr>
          <w:rFonts w:ascii="Arial" w:eastAsia="Arial" w:hAnsi="Arial" w:cs="Arial"/>
        </w:rPr>
        <w:t xml:space="preserve">certame licitatório </w:t>
      </w:r>
      <w:r>
        <w:rPr>
          <w:rFonts w:ascii="Arial" w:eastAsia="Arial" w:hAnsi="Arial" w:cs="Arial"/>
        </w:rPr>
        <w:t xml:space="preserve">para concessão do uso da lanchonete localizada no referido mirante, garantindo a adequada utilização do espaço e a prestação de serviços de qualidade aos frequentadores.  </w:t>
      </w:r>
    </w:p>
    <w:p w:rsidR="000666E5" w:rsidRDefault="000666E5">
      <w:pPr>
        <w:tabs>
          <w:tab w:val="left" w:pos="2340"/>
          <w:tab w:val="left" w:pos="4965"/>
        </w:tabs>
        <w:spacing w:line="276" w:lineRule="auto"/>
        <w:ind w:right="7" w:hanging="2"/>
        <w:jc w:val="both"/>
        <w:rPr>
          <w:rFonts w:ascii="Arial" w:eastAsia="Arial" w:hAnsi="Arial" w:cs="Arial"/>
        </w:rPr>
      </w:pPr>
    </w:p>
    <w:p w:rsidR="000666E5" w:rsidRDefault="000666E5">
      <w:pPr>
        <w:tabs>
          <w:tab w:val="left" w:pos="2340"/>
          <w:tab w:val="left" w:pos="4965"/>
        </w:tabs>
        <w:spacing w:line="276" w:lineRule="auto"/>
        <w:ind w:right="7" w:hanging="2"/>
        <w:jc w:val="both"/>
        <w:rPr>
          <w:rFonts w:ascii="Arial" w:eastAsia="Arial" w:hAnsi="Arial" w:cs="Arial"/>
        </w:rPr>
      </w:pPr>
    </w:p>
    <w:p w:rsidR="000666E5" w:rsidRDefault="00C12D45">
      <w:pPr>
        <w:numPr>
          <w:ilvl w:val="0"/>
          <w:numId w:val="3"/>
        </w:numPr>
        <w:pBdr>
          <w:top w:val="nil"/>
          <w:left w:val="nil"/>
          <w:bottom w:val="nil"/>
          <w:right w:val="nil"/>
          <w:between w:val="nil"/>
        </w:pBdr>
        <w:tabs>
          <w:tab w:val="left" w:pos="2340"/>
          <w:tab w:val="left" w:pos="4965"/>
        </w:tabs>
        <w:spacing w:line="276" w:lineRule="auto"/>
        <w:ind w:left="0" w:right="7" w:hanging="2"/>
        <w:jc w:val="both"/>
        <w:rPr>
          <w:color w:val="000000"/>
        </w:rPr>
      </w:pPr>
      <w:r>
        <w:rPr>
          <w:rFonts w:ascii="Arial" w:eastAsia="Arial" w:hAnsi="Arial" w:cs="Arial"/>
          <w:b/>
          <w:color w:val="000000"/>
        </w:rPr>
        <w:t xml:space="preserve">DIRETRIZES QUE NORTEARÃO ESTE ESTUDO </w:t>
      </w:r>
      <w:r>
        <w:rPr>
          <w:rFonts w:ascii="Arial" w:eastAsia="Arial" w:hAnsi="Arial" w:cs="Arial"/>
          <w:b/>
        </w:rPr>
        <w:t>TÉCNICO</w:t>
      </w:r>
      <w:r>
        <w:rPr>
          <w:rFonts w:ascii="Arial" w:eastAsia="Arial" w:hAnsi="Arial" w:cs="Arial"/>
          <w:b/>
          <w:color w:val="000000"/>
        </w:rPr>
        <w:t xml:space="preserve"> PRELIMINAR (ETP):</w:t>
      </w:r>
    </w:p>
    <w:p w:rsidR="000666E5" w:rsidRDefault="000666E5">
      <w:pPr>
        <w:pBdr>
          <w:top w:val="nil"/>
          <w:left w:val="nil"/>
          <w:bottom w:val="nil"/>
          <w:right w:val="nil"/>
          <w:between w:val="nil"/>
        </w:pBdr>
        <w:tabs>
          <w:tab w:val="left" w:pos="2340"/>
          <w:tab w:val="left" w:pos="4965"/>
        </w:tabs>
        <w:spacing w:line="276" w:lineRule="auto"/>
        <w:ind w:right="7" w:hanging="2"/>
        <w:jc w:val="both"/>
        <w:rPr>
          <w:rFonts w:ascii="Arial" w:eastAsia="Arial" w:hAnsi="Arial" w:cs="Arial"/>
          <w:b/>
        </w:rPr>
      </w:pPr>
    </w:p>
    <w:p w:rsidR="000666E5" w:rsidRDefault="00C12D45">
      <w:pPr>
        <w:pBdr>
          <w:top w:val="nil"/>
          <w:left w:val="nil"/>
          <w:bottom w:val="nil"/>
          <w:right w:val="nil"/>
          <w:between w:val="nil"/>
        </w:pBdr>
        <w:tabs>
          <w:tab w:val="left" w:pos="2340"/>
          <w:tab w:val="left" w:pos="4965"/>
        </w:tabs>
        <w:spacing w:line="276" w:lineRule="auto"/>
        <w:ind w:right="7" w:hanging="2"/>
        <w:jc w:val="both"/>
        <w:rPr>
          <w:rFonts w:ascii="Arial" w:eastAsia="Arial" w:hAnsi="Arial" w:cs="Arial"/>
        </w:rPr>
      </w:pPr>
      <w:r>
        <w:rPr>
          <w:rFonts w:ascii="Arial" w:eastAsia="Arial" w:hAnsi="Arial" w:cs="Arial"/>
          <w:b/>
        </w:rPr>
        <w:t>2.1.</w:t>
      </w:r>
      <w:r>
        <w:rPr>
          <w:rFonts w:ascii="Arial" w:eastAsia="Arial" w:hAnsi="Arial" w:cs="Arial"/>
        </w:rPr>
        <w:t xml:space="preserve"> Lei Federal nº 14.133/2021 (Nova Lei de Licitações e Contratos Administrativos);</w:t>
      </w:r>
    </w:p>
    <w:p w:rsidR="000666E5" w:rsidRDefault="00C12D45">
      <w:pPr>
        <w:tabs>
          <w:tab w:val="left" w:pos="2340"/>
          <w:tab w:val="left" w:pos="4965"/>
        </w:tabs>
        <w:spacing w:before="240" w:after="240" w:line="276" w:lineRule="auto"/>
        <w:ind w:hanging="2"/>
        <w:rPr>
          <w:rFonts w:ascii="Arial" w:eastAsia="Arial" w:hAnsi="Arial" w:cs="Arial"/>
        </w:rPr>
      </w:pPr>
      <w:r>
        <w:rPr>
          <w:rFonts w:ascii="Arial" w:eastAsia="Arial" w:hAnsi="Arial" w:cs="Arial"/>
          <w:b/>
        </w:rPr>
        <w:t>2.2.</w:t>
      </w:r>
      <w:r>
        <w:rPr>
          <w:rFonts w:ascii="Arial" w:eastAsia="Arial" w:hAnsi="Arial" w:cs="Arial"/>
        </w:rPr>
        <w:t xml:space="preserve"> Lei Federal nº 8.987/95,</w:t>
      </w:r>
    </w:p>
    <w:p w:rsidR="000666E5" w:rsidRDefault="00C12D45">
      <w:pPr>
        <w:tabs>
          <w:tab w:val="left" w:pos="2340"/>
          <w:tab w:val="left" w:pos="4965"/>
        </w:tabs>
        <w:spacing w:before="240" w:after="240" w:line="276" w:lineRule="auto"/>
        <w:ind w:hanging="2"/>
        <w:rPr>
          <w:rFonts w:ascii="Arial" w:eastAsia="Arial" w:hAnsi="Arial" w:cs="Arial"/>
        </w:rPr>
      </w:pPr>
      <w:r>
        <w:rPr>
          <w:rFonts w:ascii="Arial" w:eastAsia="Arial" w:hAnsi="Arial" w:cs="Arial"/>
          <w:b/>
        </w:rPr>
        <w:t xml:space="preserve"> 2.3.</w:t>
      </w:r>
      <w:r>
        <w:rPr>
          <w:rFonts w:ascii="Arial" w:eastAsia="Arial" w:hAnsi="Arial" w:cs="Arial"/>
        </w:rPr>
        <w:t xml:space="preserve"> Lei Orgânica do Município de Bueno Brandão.</w:t>
      </w:r>
      <w:r>
        <w:rPr>
          <w:rFonts w:ascii="Arial" w:eastAsia="Arial" w:hAnsi="Arial" w:cs="Arial"/>
        </w:rPr>
        <w:br/>
      </w:r>
    </w:p>
    <w:p w:rsidR="000666E5" w:rsidRDefault="000666E5">
      <w:pPr>
        <w:tabs>
          <w:tab w:val="left" w:pos="2340"/>
          <w:tab w:val="left" w:pos="4965"/>
        </w:tabs>
        <w:spacing w:before="240" w:after="240" w:line="276" w:lineRule="auto"/>
        <w:ind w:hanging="2"/>
        <w:rPr>
          <w:rFonts w:ascii="Arial" w:eastAsia="Arial" w:hAnsi="Arial" w:cs="Arial"/>
        </w:rPr>
      </w:pPr>
    </w:p>
    <w:p w:rsidR="000666E5" w:rsidRDefault="00C12D45">
      <w:pPr>
        <w:numPr>
          <w:ilvl w:val="0"/>
          <w:numId w:val="3"/>
        </w:numPr>
        <w:tabs>
          <w:tab w:val="left" w:pos="2340"/>
          <w:tab w:val="left" w:pos="4965"/>
        </w:tabs>
        <w:spacing w:line="276" w:lineRule="auto"/>
        <w:ind w:left="0" w:right="-562" w:hanging="2"/>
        <w:jc w:val="both"/>
        <w:rPr>
          <w:rFonts w:ascii="Arial" w:eastAsia="Arial" w:hAnsi="Arial" w:cs="Arial"/>
          <w:b/>
        </w:rPr>
      </w:pPr>
      <w:r>
        <w:rPr>
          <w:rFonts w:ascii="Arial" w:eastAsia="Arial" w:hAnsi="Arial" w:cs="Arial"/>
          <w:b/>
        </w:rPr>
        <w:t>DESCRIÇÃO DAS NECESSIDADES:</w:t>
      </w: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C12D45">
      <w:pPr>
        <w:tabs>
          <w:tab w:val="left" w:pos="2340"/>
          <w:tab w:val="left" w:pos="4965"/>
        </w:tabs>
        <w:spacing w:line="360" w:lineRule="auto"/>
        <w:ind w:right="7" w:hanging="2"/>
        <w:jc w:val="both"/>
        <w:rPr>
          <w:rFonts w:ascii="Arial" w:eastAsia="Arial" w:hAnsi="Arial" w:cs="Arial"/>
        </w:rPr>
      </w:pPr>
      <w:r>
        <w:rPr>
          <w:rFonts w:ascii="Arial" w:eastAsia="Arial" w:hAnsi="Arial" w:cs="Arial"/>
          <w:b/>
        </w:rPr>
        <w:t>3.1.</w:t>
      </w:r>
      <w:r>
        <w:rPr>
          <w:rFonts w:ascii="Arial" w:eastAsia="Arial" w:hAnsi="Arial" w:cs="Arial"/>
        </w:rPr>
        <w:t xml:space="preserve"> </w:t>
      </w:r>
      <w:r>
        <w:rPr>
          <w:rFonts w:ascii="Arial" w:eastAsia="Arial" w:hAnsi="Arial" w:cs="Arial"/>
          <w:highlight w:val="white"/>
        </w:rPr>
        <w:t>O presente processo</w:t>
      </w:r>
      <w:r>
        <w:rPr>
          <w:rFonts w:ascii="Arial" w:eastAsia="Arial" w:hAnsi="Arial" w:cs="Arial"/>
        </w:rPr>
        <w:t xml:space="preserve"> visa viabilizar a permissão de uso de bem público para o funcionamento de uma lanchonete no Mirante da Serrinha, localizado na zona rural do município de Bueno Brandão/MG. A iniciativa tem como finalidade oferecer estrutura de apoio à atividade turística, promover o atendimento adequado aos visitantes e estimular o uso sustentável e qualificado do espaço público.</w:t>
      </w:r>
    </w:p>
    <w:p w:rsidR="000666E5" w:rsidRDefault="00C12D45">
      <w:pPr>
        <w:tabs>
          <w:tab w:val="left" w:pos="2340"/>
          <w:tab w:val="left" w:pos="4965"/>
        </w:tabs>
        <w:spacing w:before="240" w:after="240" w:line="360" w:lineRule="auto"/>
        <w:ind w:right="7" w:firstLine="0"/>
        <w:jc w:val="both"/>
        <w:rPr>
          <w:rFonts w:ascii="Arial" w:eastAsia="Arial" w:hAnsi="Arial" w:cs="Arial"/>
        </w:rPr>
      </w:pPr>
      <w:r>
        <w:rPr>
          <w:rFonts w:ascii="Arial" w:eastAsia="Arial" w:hAnsi="Arial" w:cs="Arial"/>
        </w:rPr>
        <w:t xml:space="preserve">O funcionamento da lanchonete proporcionará maior conforto aos frequentadores, incentivando a permanência no local e contribuindo para o desenvolvimento do turismo regional. Além disso, a ocupação ordenada do imóvel permitirá a valorização e conservação </w:t>
      </w:r>
      <w:r>
        <w:rPr>
          <w:rFonts w:ascii="Arial" w:eastAsia="Arial" w:hAnsi="Arial" w:cs="Arial"/>
        </w:rPr>
        <w:lastRenderedPageBreak/>
        <w:t>do patrimônio público, alinhando-se às diretrizes de fomento à economia local e à melhoria da infraestrutura turística. Dessa forma, justifica-se a necessidade de abertura de procedimento licitatório, na modalidade adequada, com vistas à formalização da permissão de uso por meio de contrato administrativo, nos termos da legislação vigente – notadamente a Lei Org</w:t>
      </w:r>
      <w:r w:rsidR="00CB562B">
        <w:rPr>
          <w:rFonts w:ascii="Arial" w:eastAsia="Arial" w:hAnsi="Arial" w:cs="Arial"/>
        </w:rPr>
        <w:t xml:space="preserve">ânica Municipal, a Lei Federal </w:t>
      </w:r>
      <w:r>
        <w:rPr>
          <w:rFonts w:ascii="Arial" w:eastAsia="Arial" w:hAnsi="Arial" w:cs="Arial"/>
        </w:rPr>
        <w:t>8.987/95 e a Lei Federal 14.133/21 –, garantindo a legalidade, transparência e eficiência na utilização do bem público.</w:t>
      </w:r>
    </w:p>
    <w:p w:rsidR="000666E5" w:rsidRDefault="00C12D45">
      <w:pPr>
        <w:tabs>
          <w:tab w:val="left" w:pos="2340"/>
          <w:tab w:val="left" w:pos="4965"/>
        </w:tabs>
        <w:spacing w:before="240" w:after="240" w:line="276" w:lineRule="auto"/>
        <w:ind w:hanging="2"/>
        <w:jc w:val="both"/>
        <w:rPr>
          <w:rFonts w:ascii="Arial" w:eastAsia="Arial" w:hAnsi="Arial" w:cs="Arial"/>
          <w:b/>
        </w:rPr>
      </w:pPr>
      <w:bookmarkStart w:id="1" w:name="_heading=h.pvnbh57vybm2" w:colFirst="0" w:colLast="0"/>
      <w:bookmarkEnd w:id="1"/>
      <w:r>
        <w:rPr>
          <w:rFonts w:ascii="Arial" w:eastAsia="Arial" w:hAnsi="Arial" w:cs="Arial"/>
          <w:b/>
        </w:rPr>
        <w:t>3.2. O uso do espaço público destinado ao funcionamento da la</w:t>
      </w:r>
      <w:r w:rsidR="001A1A1A">
        <w:rPr>
          <w:rFonts w:ascii="Arial" w:eastAsia="Arial" w:hAnsi="Arial" w:cs="Arial"/>
          <w:b/>
        </w:rPr>
        <w:t>nchonete será concedido</w:t>
      </w:r>
      <w:r>
        <w:rPr>
          <w:rFonts w:ascii="Arial" w:eastAsia="Arial" w:hAnsi="Arial" w:cs="Arial"/>
          <w:b/>
        </w:rPr>
        <w:t>, conforme os critérios abaixo:</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3.2.1.</w:t>
      </w:r>
      <w:r>
        <w:rPr>
          <w:rFonts w:ascii="Arial" w:eastAsia="Arial" w:hAnsi="Arial" w:cs="Arial"/>
        </w:rPr>
        <w:t xml:space="preserve"> A concessão de uso será formalizada por meio de contrato administrativo de permissão de uso de bem público, firmado entre o Município de Bueno Brandão/MG e a pessoa jurídica selecionada no certame.</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3.2.2.</w:t>
      </w:r>
      <w:r>
        <w:rPr>
          <w:rFonts w:ascii="Arial" w:eastAsia="Arial" w:hAnsi="Arial" w:cs="Arial"/>
        </w:rPr>
        <w:t xml:space="preserve"> Pod</w:t>
      </w:r>
      <w:r w:rsidR="00150837">
        <w:rPr>
          <w:rFonts w:ascii="Arial" w:eastAsia="Arial" w:hAnsi="Arial" w:cs="Arial"/>
        </w:rPr>
        <w:t xml:space="preserve">erão participar do certame licitatório </w:t>
      </w:r>
      <w:r>
        <w:rPr>
          <w:rFonts w:ascii="Arial" w:eastAsia="Arial" w:hAnsi="Arial" w:cs="Arial"/>
        </w:rPr>
        <w:t>pessoas jurídicas legalmente constituídas, com finalidade comercial compatível com as atividades previstas no presente Termo de Referência, observadas as exigências estabelecidas em edital.</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3.2.3.</w:t>
      </w:r>
      <w:r>
        <w:rPr>
          <w:rFonts w:ascii="Arial" w:eastAsia="Arial" w:hAnsi="Arial" w:cs="Arial"/>
        </w:rPr>
        <w:t xml:space="preserve"> A exploração do espaço deverá atender ao interesse público, priorizando o atendimento de qualidade aos visitantes, a promoção da gastronomia local e a valorização do turismo regional.</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3.2.4.</w:t>
      </w:r>
      <w:r>
        <w:rPr>
          <w:rFonts w:ascii="Arial" w:eastAsia="Arial" w:hAnsi="Arial" w:cs="Arial"/>
        </w:rPr>
        <w:t xml:space="preserve"> A permissão de uso será onerosa, com contrapartida financeira a ser definida em edital, considerando critérios de vantajosidade econômica para o município e compatibilidade com o uso do espaço.</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3.2.5.</w:t>
      </w:r>
      <w:r>
        <w:rPr>
          <w:rFonts w:ascii="Arial" w:eastAsia="Arial" w:hAnsi="Arial" w:cs="Arial"/>
        </w:rPr>
        <w:t xml:space="preserve"> A permissionária deverá zelar pela manutenção, limpeza, organização e conservação do espaço concedido, mantendo o bom estado de uso do bem público e respeitando as normas ambientais, sanitárias e de segurança vigentes.</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3.2.6.</w:t>
      </w:r>
      <w:r>
        <w:rPr>
          <w:rFonts w:ascii="Arial" w:eastAsia="Arial" w:hAnsi="Arial" w:cs="Arial"/>
        </w:rPr>
        <w:t xml:space="preserve"> O período de vigência da permissão, bem como eventuais prazos de renovação, será definido no edital e contrato, respeitando os princípios da temporariedade e da reversibilidade do bem ao poder público.</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3.2.7.</w:t>
      </w:r>
      <w:r>
        <w:rPr>
          <w:rFonts w:ascii="Arial" w:eastAsia="Arial" w:hAnsi="Arial" w:cs="Arial"/>
        </w:rPr>
        <w:t xml:space="preserve"> A permissionária será responsável por toda infraestrutura necessária ao funcionamento da lanchonete, incluindo instalação de equipamentos, mobiliário, utensílios e demais itens operacionais, sem qualquer ônus ao Município.</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3.2.8.</w:t>
      </w:r>
      <w:r>
        <w:rPr>
          <w:rFonts w:ascii="Arial" w:eastAsia="Arial" w:hAnsi="Arial" w:cs="Arial"/>
        </w:rPr>
        <w:t xml:space="preserve"> Será vedada a transferência da permissão a terceiros, total ou parcialmente, salvo mediante autorização expressa e por escrito do Município, nos termos do contrato.</w:t>
      </w:r>
    </w:p>
    <w:p w:rsidR="000666E5" w:rsidRDefault="000666E5">
      <w:pPr>
        <w:pBdr>
          <w:top w:val="nil"/>
          <w:left w:val="nil"/>
          <w:bottom w:val="nil"/>
          <w:right w:val="nil"/>
          <w:between w:val="nil"/>
        </w:pBdr>
        <w:tabs>
          <w:tab w:val="left" w:pos="2340"/>
          <w:tab w:val="left" w:pos="4965"/>
        </w:tabs>
        <w:spacing w:line="276" w:lineRule="auto"/>
        <w:ind w:right="-562" w:hanging="2"/>
        <w:jc w:val="both"/>
        <w:rPr>
          <w:rFonts w:ascii="Arial" w:eastAsia="Arial" w:hAnsi="Arial" w:cs="Arial"/>
        </w:rPr>
      </w:pPr>
    </w:p>
    <w:p w:rsidR="000666E5" w:rsidRDefault="000666E5">
      <w:pPr>
        <w:pBdr>
          <w:top w:val="nil"/>
          <w:left w:val="nil"/>
          <w:bottom w:val="nil"/>
          <w:right w:val="nil"/>
          <w:between w:val="nil"/>
        </w:pBdr>
        <w:tabs>
          <w:tab w:val="left" w:pos="2340"/>
          <w:tab w:val="left" w:pos="4965"/>
        </w:tabs>
        <w:spacing w:line="276" w:lineRule="auto"/>
        <w:ind w:right="-562" w:hanging="2"/>
        <w:jc w:val="both"/>
        <w:rPr>
          <w:rFonts w:ascii="Arial" w:eastAsia="Arial" w:hAnsi="Arial" w:cs="Arial"/>
        </w:rPr>
      </w:pPr>
    </w:p>
    <w:p w:rsidR="000666E5" w:rsidRDefault="000666E5">
      <w:pPr>
        <w:pBdr>
          <w:top w:val="nil"/>
          <w:left w:val="nil"/>
          <w:bottom w:val="nil"/>
          <w:right w:val="nil"/>
          <w:between w:val="nil"/>
        </w:pBdr>
        <w:tabs>
          <w:tab w:val="left" w:pos="2340"/>
          <w:tab w:val="left" w:pos="4965"/>
        </w:tabs>
        <w:spacing w:line="276" w:lineRule="auto"/>
        <w:ind w:right="-562" w:hanging="2"/>
        <w:jc w:val="both"/>
        <w:rPr>
          <w:rFonts w:ascii="Arial" w:eastAsia="Arial" w:hAnsi="Arial" w:cs="Arial"/>
        </w:rPr>
      </w:pPr>
    </w:p>
    <w:p w:rsidR="000666E5" w:rsidRDefault="00C12D45">
      <w:pPr>
        <w:numPr>
          <w:ilvl w:val="0"/>
          <w:numId w:val="3"/>
        </w:numPr>
        <w:pBdr>
          <w:top w:val="nil"/>
          <w:left w:val="nil"/>
          <w:bottom w:val="nil"/>
          <w:right w:val="nil"/>
          <w:between w:val="nil"/>
        </w:pBdr>
        <w:tabs>
          <w:tab w:val="left" w:pos="2340"/>
          <w:tab w:val="left" w:pos="4965"/>
        </w:tabs>
        <w:spacing w:line="276" w:lineRule="auto"/>
        <w:ind w:left="0" w:right="-562" w:hanging="2"/>
        <w:rPr>
          <w:color w:val="000000"/>
        </w:rPr>
      </w:pPr>
      <w:r>
        <w:rPr>
          <w:rFonts w:ascii="Arial" w:eastAsia="Arial" w:hAnsi="Arial" w:cs="Arial"/>
          <w:b/>
          <w:color w:val="000000"/>
        </w:rPr>
        <w:lastRenderedPageBreak/>
        <w:t>SECRETARIA REQUISITANTE:</w:t>
      </w:r>
    </w:p>
    <w:p w:rsidR="000666E5" w:rsidRDefault="000666E5">
      <w:pPr>
        <w:tabs>
          <w:tab w:val="left" w:pos="2340"/>
          <w:tab w:val="left" w:pos="4965"/>
        </w:tabs>
        <w:spacing w:line="276" w:lineRule="auto"/>
        <w:ind w:right="-562" w:hanging="2"/>
        <w:rPr>
          <w:rFonts w:ascii="Arial" w:eastAsia="Arial" w:hAnsi="Arial" w:cs="Arial"/>
        </w:rPr>
      </w:pPr>
    </w:p>
    <w:p w:rsidR="000666E5" w:rsidRDefault="00C12D45">
      <w:pPr>
        <w:tabs>
          <w:tab w:val="left" w:pos="2340"/>
          <w:tab w:val="left" w:pos="4965"/>
        </w:tabs>
        <w:spacing w:line="276" w:lineRule="auto"/>
        <w:ind w:right="-562" w:hanging="2"/>
        <w:rPr>
          <w:rFonts w:ascii="Arial" w:eastAsia="Arial" w:hAnsi="Arial" w:cs="Arial"/>
        </w:rPr>
      </w:pPr>
      <w:r>
        <w:rPr>
          <w:rFonts w:ascii="Arial" w:eastAsia="Arial" w:hAnsi="Arial" w:cs="Arial"/>
          <w:b/>
        </w:rPr>
        <w:t>4.1.</w:t>
      </w:r>
      <w:r>
        <w:rPr>
          <w:rFonts w:ascii="Arial" w:eastAsia="Arial" w:hAnsi="Arial" w:cs="Arial"/>
        </w:rPr>
        <w:t xml:space="preserve"> Secretaria Municipal de Turismo.</w:t>
      </w: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C12D45">
      <w:pPr>
        <w:numPr>
          <w:ilvl w:val="0"/>
          <w:numId w:val="3"/>
        </w:numPr>
        <w:pBdr>
          <w:top w:val="nil"/>
          <w:left w:val="nil"/>
          <w:bottom w:val="nil"/>
          <w:right w:val="nil"/>
          <w:between w:val="nil"/>
        </w:pBdr>
        <w:tabs>
          <w:tab w:val="left" w:pos="2340"/>
          <w:tab w:val="left" w:pos="4965"/>
        </w:tabs>
        <w:spacing w:line="276" w:lineRule="auto"/>
        <w:ind w:left="0" w:right="-562" w:hanging="2"/>
        <w:rPr>
          <w:color w:val="000000"/>
        </w:rPr>
      </w:pPr>
      <w:r>
        <w:rPr>
          <w:rFonts w:ascii="Arial" w:eastAsia="Arial" w:hAnsi="Arial" w:cs="Arial"/>
          <w:b/>
          <w:color w:val="000000"/>
        </w:rPr>
        <w:t>PREVISÃO DA DEMANDA NO PLANO ANUAL DE CONTRATAÇÕES (PCA) DE 2025:</w:t>
      </w:r>
    </w:p>
    <w:p w:rsidR="000666E5" w:rsidRDefault="000666E5">
      <w:pPr>
        <w:pBdr>
          <w:top w:val="nil"/>
          <w:left w:val="nil"/>
          <w:bottom w:val="nil"/>
          <w:right w:val="nil"/>
          <w:between w:val="nil"/>
        </w:pBdr>
        <w:tabs>
          <w:tab w:val="left" w:pos="2340"/>
          <w:tab w:val="left" w:pos="4965"/>
        </w:tabs>
        <w:spacing w:line="276" w:lineRule="auto"/>
        <w:ind w:right="-562" w:hanging="2"/>
        <w:jc w:val="both"/>
        <w:rPr>
          <w:rFonts w:ascii="Arial" w:eastAsia="Arial" w:hAnsi="Arial" w:cs="Arial"/>
        </w:rPr>
      </w:pPr>
    </w:p>
    <w:p w:rsidR="000666E5" w:rsidRDefault="00C12D45">
      <w:pPr>
        <w:tabs>
          <w:tab w:val="left" w:pos="2340"/>
          <w:tab w:val="left" w:pos="4965"/>
        </w:tabs>
        <w:spacing w:line="276" w:lineRule="auto"/>
        <w:ind w:right="-562" w:hanging="2"/>
        <w:jc w:val="both"/>
        <w:rPr>
          <w:rFonts w:ascii="Arial" w:eastAsia="Arial" w:hAnsi="Arial" w:cs="Arial"/>
        </w:rPr>
      </w:pPr>
      <w:r>
        <w:rPr>
          <w:rFonts w:ascii="Arial" w:eastAsia="Arial" w:hAnsi="Arial" w:cs="Arial"/>
          <w:b/>
        </w:rPr>
        <w:t>5.1.</w:t>
      </w:r>
      <w:r>
        <w:rPr>
          <w:rFonts w:ascii="Arial" w:eastAsia="Arial" w:hAnsi="Arial" w:cs="Arial"/>
        </w:rPr>
        <w:t xml:space="preserve"> Ação n. 183 – Prioridade Média.</w:t>
      </w: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C12D45">
      <w:pPr>
        <w:numPr>
          <w:ilvl w:val="0"/>
          <w:numId w:val="3"/>
        </w:numPr>
        <w:tabs>
          <w:tab w:val="left" w:pos="2340"/>
          <w:tab w:val="left" w:pos="4965"/>
        </w:tabs>
        <w:spacing w:before="240" w:after="240" w:line="276" w:lineRule="auto"/>
        <w:ind w:left="0" w:right="7" w:hanging="2"/>
        <w:jc w:val="both"/>
      </w:pPr>
      <w:r>
        <w:rPr>
          <w:rFonts w:ascii="Arial" w:eastAsia="Arial" w:hAnsi="Arial" w:cs="Arial"/>
          <w:b/>
        </w:rPr>
        <w:t xml:space="preserve">REQUISITOS </w:t>
      </w:r>
    </w:p>
    <w:p w:rsidR="000666E5" w:rsidRDefault="00C12D45">
      <w:pPr>
        <w:tabs>
          <w:tab w:val="left" w:pos="2340"/>
          <w:tab w:val="left" w:pos="4965"/>
        </w:tabs>
        <w:spacing w:before="240" w:after="240" w:line="276" w:lineRule="auto"/>
        <w:ind w:right="7" w:firstLine="0"/>
        <w:jc w:val="both"/>
        <w:rPr>
          <w:rFonts w:ascii="Arial" w:eastAsia="Arial" w:hAnsi="Arial" w:cs="Arial"/>
        </w:rPr>
      </w:pPr>
      <w:r>
        <w:rPr>
          <w:rFonts w:ascii="Arial" w:eastAsia="Arial" w:hAnsi="Arial" w:cs="Arial"/>
          <w:b/>
        </w:rPr>
        <w:t>6.1.</w:t>
      </w:r>
      <w:r>
        <w:rPr>
          <w:rFonts w:ascii="Arial" w:eastAsia="Arial" w:hAnsi="Arial" w:cs="Arial"/>
        </w:rPr>
        <w:t xml:space="preserve"> A permissão de uso do espaço público destinado ao funcionamento de lanchonete no Mirante da Serrinha será realizada em conformidade com a Lei Federal nº 14.133/2021 e demais normas aplicáveis, visando à seleção do interessado em atender ao público no local, garantindo transparência e legalidade no procedimento.</w:t>
      </w:r>
    </w:p>
    <w:p w:rsidR="000666E5" w:rsidRDefault="00C12D45">
      <w:pPr>
        <w:tabs>
          <w:tab w:val="left" w:pos="2340"/>
          <w:tab w:val="left" w:pos="4965"/>
        </w:tabs>
        <w:spacing w:before="240" w:after="240" w:line="276" w:lineRule="auto"/>
        <w:ind w:right="7" w:firstLine="0"/>
        <w:jc w:val="both"/>
        <w:rPr>
          <w:rFonts w:ascii="Arial" w:eastAsia="Arial" w:hAnsi="Arial" w:cs="Arial"/>
        </w:rPr>
      </w:pPr>
      <w:r>
        <w:rPr>
          <w:rFonts w:ascii="Arial" w:eastAsia="Arial" w:hAnsi="Arial" w:cs="Arial"/>
          <w:b/>
        </w:rPr>
        <w:t>6.2.</w:t>
      </w:r>
      <w:r>
        <w:rPr>
          <w:rFonts w:ascii="Arial" w:eastAsia="Arial" w:hAnsi="Arial" w:cs="Arial"/>
        </w:rPr>
        <w:t xml:space="preserve"> Os interessados deverão apresentar a documentação exigida no edital para fins de habilitação jurídica, regularidade fiscal, capacidade técnica e demais requisitos necessários ao cumprimento do objeto.</w:t>
      </w:r>
    </w:p>
    <w:p w:rsidR="000666E5" w:rsidRDefault="00C12D45">
      <w:pPr>
        <w:tabs>
          <w:tab w:val="left" w:pos="2340"/>
          <w:tab w:val="left" w:pos="4965"/>
        </w:tabs>
        <w:spacing w:before="240" w:after="240" w:line="276" w:lineRule="auto"/>
        <w:ind w:right="7" w:firstLine="0"/>
        <w:rPr>
          <w:rFonts w:ascii="Arial" w:eastAsia="Arial" w:hAnsi="Arial" w:cs="Arial"/>
        </w:rPr>
      </w:pPr>
      <w:r>
        <w:rPr>
          <w:rFonts w:ascii="Arial" w:eastAsia="Arial" w:hAnsi="Arial" w:cs="Arial"/>
          <w:b/>
        </w:rPr>
        <w:t>6.3.</w:t>
      </w:r>
      <w:r>
        <w:rPr>
          <w:rFonts w:ascii="Arial" w:eastAsia="Arial" w:hAnsi="Arial" w:cs="Arial"/>
        </w:rPr>
        <w:t xml:space="preserve"> O bem público objeto da permissão é o seguinte:</w:t>
      </w:r>
      <w:r>
        <w:rPr>
          <w:rFonts w:ascii="Arial" w:eastAsia="Arial" w:hAnsi="Arial" w:cs="Arial"/>
        </w:rPr>
        <w:br/>
        <w:t xml:space="preserve"> 01 (uma) unidade de lanchonete localizada no Mirante da Serrinha, situado no km 03 da Estrada Municipal que liga a sede do município ao Bairro Serrinha, na zona rural de Bueno Brandão/MG.</w:t>
      </w:r>
    </w:p>
    <w:p w:rsidR="000666E5" w:rsidRDefault="00C12D45">
      <w:pPr>
        <w:tabs>
          <w:tab w:val="left" w:pos="2340"/>
          <w:tab w:val="left" w:pos="4965"/>
        </w:tabs>
        <w:spacing w:before="240" w:after="240" w:line="276" w:lineRule="auto"/>
        <w:ind w:right="7" w:firstLine="0"/>
        <w:jc w:val="both"/>
        <w:rPr>
          <w:rFonts w:ascii="Arial" w:eastAsia="Arial" w:hAnsi="Arial" w:cs="Arial"/>
        </w:rPr>
      </w:pPr>
      <w:r>
        <w:rPr>
          <w:rFonts w:ascii="Arial" w:eastAsia="Arial" w:hAnsi="Arial" w:cs="Arial"/>
          <w:b/>
        </w:rPr>
        <w:t>6.4.</w:t>
      </w:r>
      <w:r>
        <w:rPr>
          <w:rFonts w:ascii="Arial" w:eastAsia="Arial" w:hAnsi="Arial" w:cs="Arial"/>
        </w:rPr>
        <w:t xml:space="preserve"> A exploração do espaço será onerosa, mediante pagamento mensal a ser estipulado em edital conforme critérios e levantamento realizado no item 7 do presente estudo, considerando critérios de vantajosidade para a administração pública e compatibilidade com o uso do bem.</w:t>
      </w:r>
    </w:p>
    <w:p w:rsidR="000666E5" w:rsidRDefault="00C12D45">
      <w:pPr>
        <w:tabs>
          <w:tab w:val="left" w:pos="2340"/>
          <w:tab w:val="left" w:pos="4965"/>
        </w:tabs>
        <w:spacing w:before="240" w:after="240" w:line="276" w:lineRule="auto"/>
        <w:ind w:right="7" w:firstLine="0"/>
        <w:rPr>
          <w:rFonts w:ascii="Arial" w:eastAsia="Arial" w:hAnsi="Arial" w:cs="Arial"/>
        </w:rPr>
      </w:pPr>
      <w:r>
        <w:rPr>
          <w:rFonts w:ascii="Arial" w:eastAsia="Arial" w:hAnsi="Arial" w:cs="Arial"/>
          <w:b/>
        </w:rPr>
        <w:t>6.5.</w:t>
      </w:r>
      <w:r>
        <w:rPr>
          <w:rFonts w:ascii="Arial" w:eastAsia="Arial" w:hAnsi="Arial" w:cs="Arial"/>
        </w:rPr>
        <w:t xml:space="preserve"> A permissionária será responsável por:</w:t>
      </w:r>
      <w:r>
        <w:rPr>
          <w:rFonts w:ascii="Arial" w:eastAsia="Arial" w:hAnsi="Arial" w:cs="Arial"/>
        </w:rPr>
        <w:br/>
        <w:t xml:space="preserve"> I – Operação e manutenção da lanchonete com infraestrutura adequada, sem custos ao Município;</w:t>
      </w:r>
      <w:r>
        <w:rPr>
          <w:rFonts w:ascii="Arial" w:eastAsia="Arial" w:hAnsi="Arial" w:cs="Arial"/>
        </w:rPr>
        <w:br/>
        <w:t xml:space="preserve"> II – Conservação e limpeza da área concedida;</w:t>
      </w:r>
      <w:r>
        <w:rPr>
          <w:rFonts w:ascii="Arial" w:eastAsia="Arial" w:hAnsi="Arial" w:cs="Arial"/>
        </w:rPr>
        <w:br/>
        <w:t xml:space="preserve"> III – Cumprimento das normas sanitárias, ambientais e de segurança vigentes;</w:t>
      </w:r>
      <w:r>
        <w:rPr>
          <w:rFonts w:ascii="Arial" w:eastAsia="Arial" w:hAnsi="Arial" w:cs="Arial"/>
        </w:rPr>
        <w:br/>
        <w:t xml:space="preserve"> IV – Prestação de serviços de alimentação e atendimento com qualidade ao público visitante.</w:t>
      </w:r>
    </w:p>
    <w:p w:rsidR="000666E5" w:rsidRDefault="000666E5">
      <w:pPr>
        <w:tabs>
          <w:tab w:val="left" w:pos="2340"/>
          <w:tab w:val="left" w:pos="4965"/>
        </w:tabs>
        <w:spacing w:before="240" w:after="240" w:line="276" w:lineRule="auto"/>
        <w:ind w:right="7" w:firstLine="0"/>
        <w:rPr>
          <w:rFonts w:ascii="Arial" w:eastAsia="Arial" w:hAnsi="Arial" w:cs="Arial"/>
        </w:rPr>
      </w:pPr>
    </w:p>
    <w:p w:rsidR="000666E5" w:rsidRDefault="000666E5">
      <w:pPr>
        <w:tabs>
          <w:tab w:val="left" w:pos="2340"/>
          <w:tab w:val="left" w:pos="4965"/>
        </w:tabs>
        <w:spacing w:before="240" w:after="240" w:line="276" w:lineRule="auto"/>
        <w:ind w:right="7" w:firstLine="0"/>
        <w:rPr>
          <w:rFonts w:ascii="Arial" w:eastAsia="Arial" w:hAnsi="Arial" w:cs="Arial"/>
        </w:rPr>
      </w:pPr>
    </w:p>
    <w:p w:rsidR="000666E5" w:rsidRDefault="000666E5">
      <w:pPr>
        <w:tabs>
          <w:tab w:val="left" w:pos="2340"/>
          <w:tab w:val="left" w:pos="4965"/>
        </w:tabs>
        <w:spacing w:before="240" w:after="240" w:line="276" w:lineRule="auto"/>
        <w:ind w:hanging="2"/>
        <w:jc w:val="both"/>
        <w:rPr>
          <w:rFonts w:ascii="Arial" w:eastAsia="Arial" w:hAnsi="Arial" w:cs="Arial"/>
        </w:rPr>
      </w:pPr>
    </w:p>
    <w:p w:rsidR="000666E5" w:rsidRDefault="00C12D45">
      <w:pPr>
        <w:numPr>
          <w:ilvl w:val="0"/>
          <w:numId w:val="3"/>
        </w:numPr>
        <w:pBdr>
          <w:top w:val="nil"/>
          <w:left w:val="nil"/>
          <w:bottom w:val="nil"/>
          <w:right w:val="nil"/>
          <w:between w:val="nil"/>
        </w:pBdr>
        <w:tabs>
          <w:tab w:val="left" w:pos="2340"/>
          <w:tab w:val="left" w:pos="4965"/>
        </w:tabs>
        <w:spacing w:line="276" w:lineRule="auto"/>
        <w:ind w:left="0" w:right="7" w:hanging="2"/>
        <w:jc w:val="both"/>
        <w:rPr>
          <w:color w:val="000000"/>
        </w:rPr>
      </w:pPr>
      <w:r>
        <w:rPr>
          <w:rFonts w:ascii="Arial" w:eastAsia="Arial" w:hAnsi="Arial" w:cs="Arial"/>
          <w:b/>
        </w:rPr>
        <w:lastRenderedPageBreak/>
        <w:t>LEVANTAMENTO DE MERCADO:</w:t>
      </w:r>
    </w:p>
    <w:p w:rsidR="000666E5" w:rsidRDefault="00C12D45">
      <w:pPr>
        <w:spacing w:before="240" w:after="240" w:line="276" w:lineRule="auto"/>
        <w:ind w:right="7" w:firstLine="0"/>
        <w:jc w:val="both"/>
        <w:rPr>
          <w:rFonts w:ascii="Arial" w:eastAsia="Arial" w:hAnsi="Arial" w:cs="Arial"/>
        </w:rPr>
      </w:pPr>
      <w:r>
        <w:rPr>
          <w:rFonts w:ascii="Arial" w:eastAsia="Arial" w:hAnsi="Arial" w:cs="Arial"/>
          <w:b/>
        </w:rPr>
        <w:t>7.1.</w:t>
      </w:r>
      <w:r>
        <w:rPr>
          <w:rFonts w:ascii="Arial" w:eastAsia="Arial" w:hAnsi="Arial" w:cs="Arial"/>
        </w:rPr>
        <w:t xml:space="preserve"> Os valores e critérios para a concessão de uso oneroso do espaço público destinado ao funcionamento de uma lanchonete no Mirante da Serrinha foram definidos com base na legislação vigente — em especial a Lei Federal nº 14.133/2021 e a legislação municipal aplicável sobre permissão de uso de espaço público — e mediante levantamento de mercado realizado pela comissão instituída pela Portaria nº 221/2025, incluindo análise comparativa de iniciativas semelhantes em municípios turísticos da região.</w:t>
      </w:r>
    </w:p>
    <w:p w:rsidR="000666E5" w:rsidRDefault="00C12D45">
      <w:pPr>
        <w:spacing w:before="240" w:after="240" w:line="276" w:lineRule="auto"/>
        <w:ind w:right="7" w:firstLine="0"/>
        <w:jc w:val="both"/>
        <w:rPr>
          <w:rFonts w:ascii="Arial" w:eastAsia="Arial" w:hAnsi="Arial" w:cs="Arial"/>
        </w:rPr>
      </w:pPr>
      <w:r>
        <w:rPr>
          <w:rFonts w:ascii="Arial" w:eastAsia="Arial" w:hAnsi="Arial" w:cs="Arial"/>
        </w:rPr>
        <w:t>Foram considerados no estudo:</w:t>
      </w:r>
    </w:p>
    <w:p w:rsidR="000666E5" w:rsidRDefault="00C12D45">
      <w:pPr>
        <w:numPr>
          <w:ilvl w:val="0"/>
          <w:numId w:val="1"/>
        </w:numPr>
        <w:spacing w:before="240" w:line="276" w:lineRule="auto"/>
        <w:ind w:right="7"/>
        <w:rPr>
          <w:rFonts w:ascii="Arial" w:eastAsia="Arial" w:hAnsi="Arial" w:cs="Arial"/>
        </w:rPr>
      </w:pPr>
      <w:r>
        <w:rPr>
          <w:rFonts w:ascii="Arial" w:eastAsia="Arial" w:hAnsi="Arial" w:cs="Arial"/>
        </w:rPr>
        <w:t>o potencial de exploração comercial da área;</w:t>
      </w:r>
    </w:p>
    <w:p w:rsidR="000666E5" w:rsidRDefault="00C12D45">
      <w:pPr>
        <w:numPr>
          <w:ilvl w:val="0"/>
          <w:numId w:val="1"/>
        </w:numPr>
        <w:spacing w:line="276" w:lineRule="auto"/>
        <w:ind w:right="7"/>
        <w:rPr>
          <w:rFonts w:ascii="Arial" w:eastAsia="Arial" w:hAnsi="Arial" w:cs="Arial"/>
        </w:rPr>
      </w:pPr>
      <w:r>
        <w:rPr>
          <w:rFonts w:ascii="Arial" w:eastAsia="Arial" w:hAnsi="Arial" w:cs="Arial"/>
        </w:rPr>
        <w:t>o fluxo de visitantes ao atrativo turístico;</w:t>
      </w:r>
    </w:p>
    <w:p w:rsidR="000666E5" w:rsidRDefault="00C12D45">
      <w:pPr>
        <w:numPr>
          <w:ilvl w:val="0"/>
          <w:numId w:val="1"/>
        </w:numPr>
        <w:spacing w:line="276" w:lineRule="auto"/>
        <w:ind w:right="7"/>
        <w:rPr>
          <w:rFonts w:ascii="Arial" w:eastAsia="Arial" w:hAnsi="Arial" w:cs="Arial"/>
        </w:rPr>
      </w:pPr>
      <w:r>
        <w:rPr>
          <w:rFonts w:ascii="Arial" w:eastAsia="Arial" w:hAnsi="Arial" w:cs="Arial"/>
        </w:rPr>
        <w:t>os custos operacionais estimados para o permissionário;</w:t>
      </w:r>
    </w:p>
    <w:p w:rsidR="000666E5" w:rsidRDefault="00C12D45">
      <w:pPr>
        <w:numPr>
          <w:ilvl w:val="0"/>
          <w:numId w:val="1"/>
        </w:numPr>
        <w:spacing w:after="240" w:line="276" w:lineRule="auto"/>
        <w:rPr>
          <w:rFonts w:ascii="Arial" w:eastAsia="Arial" w:hAnsi="Arial" w:cs="Arial"/>
        </w:rPr>
      </w:pPr>
      <w:r>
        <w:rPr>
          <w:rFonts w:ascii="Arial" w:eastAsia="Arial" w:hAnsi="Arial" w:cs="Arial"/>
        </w:rPr>
        <w:t>e o caráter precário e temporário da permissão de uso.</w:t>
      </w:r>
    </w:p>
    <w:p w:rsidR="000666E5" w:rsidRDefault="00C12D45">
      <w:pPr>
        <w:spacing w:before="240" w:after="240" w:line="276" w:lineRule="auto"/>
        <w:ind w:firstLine="0"/>
        <w:jc w:val="both"/>
        <w:rPr>
          <w:rFonts w:ascii="Arial" w:eastAsia="Arial" w:hAnsi="Arial" w:cs="Arial"/>
        </w:rPr>
      </w:pPr>
      <w:r>
        <w:rPr>
          <w:rFonts w:ascii="Arial" w:eastAsia="Arial" w:hAnsi="Arial" w:cs="Arial"/>
        </w:rPr>
        <w:t>A concessão busca promover o aproveitamento qualificado do espaço público, com foco na estruturação da atividade turística local, oferta de serviços de alimentação ao público visitante e valorização dos bens públicos municipais.</w:t>
      </w:r>
    </w:p>
    <w:p w:rsidR="000666E5" w:rsidRDefault="000666E5">
      <w:pPr>
        <w:pBdr>
          <w:top w:val="nil"/>
          <w:left w:val="nil"/>
          <w:bottom w:val="nil"/>
          <w:right w:val="nil"/>
          <w:between w:val="nil"/>
        </w:pBdr>
        <w:tabs>
          <w:tab w:val="left" w:pos="2340"/>
          <w:tab w:val="left" w:pos="4965"/>
        </w:tabs>
        <w:spacing w:line="276" w:lineRule="auto"/>
        <w:ind w:right="-562" w:hanging="2"/>
        <w:jc w:val="both"/>
        <w:rPr>
          <w:rFonts w:ascii="Arial" w:eastAsia="Arial" w:hAnsi="Arial" w:cs="Arial"/>
          <w:color w:val="FF0000"/>
        </w:rPr>
      </w:pPr>
    </w:p>
    <w:p w:rsidR="000666E5" w:rsidRDefault="00C12D45">
      <w:pPr>
        <w:numPr>
          <w:ilvl w:val="0"/>
          <w:numId w:val="3"/>
        </w:numPr>
        <w:tabs>
          <w:tab w:val="left" w:pos="2340"/>
          <w:tab w:val="left" w:pos="4965"/>
        </w:tabs>
        <w:spacing w:line="276" w:lineRule="auto"/>
        <w:ind w:left="0" w:right="-562" w:hanging="2"/>
        <w:jc w:val="both"/>
      </w:pPr>
      <w:r>
        <w:rPr>
          <w:rFonts w:ascii="Arial" w:eastAsia="Arial" w:hAnsi="Arial" w:cs="Arial"/>
          <w:b/>
        </w:rPr>
        <w:t>DESCRIÇÃO DA SOLUÇÃO COMO UM TODO:</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8.1.</w:t>
      </w:r>
      <w:r>
        <w:rPr>
          <w:rFonts w:ascii="Arial" w:eastAsia="Arial" w:hAnsi="Arial" w:cs="Arial"/>
        </w:rPr>
        <w:t xml:space="preserve"> A solução consiste</w:t>
      </w:r>
      <w:r w:rsidR="00182617">
        <w:rPr>
          <w:rFonts w:ascii="Arial" w:eastAsia="Arial" w:hAnsi="Arial" w:cs="Arial"/>
        </w:rPr>
        <w:t xml:space="preserve"> na seleção de pessoa jurídica </w:t>
      </w:r>
      <w:r>
        <w:rPr>
          <w:rFonts w:ascii="Arial" w:eastAsia="Arial" w:hAnsi="Arial" w:cs="Arial"/>
        </w:rPr>
        <w:t>para a permissão de uso onerosa de bem público, visando ao funcionamento de uma lanchonete no Mirante da Serrinha. A medida busca regulamentar o uso do espaço, promover o ordenamento do atrativo turístico e ampliar os serviços ofertados ao público visitante.</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8.2.</w:t>
      </w:r>
      <w:r>
        <w:rPr>
          <w:rFonts w:ascii="Arial" w:eastAsia="Arial" w:hAnsi="Arial" w:cs="Arial"/>
        </w:rPr>
        <w:t xml:space="preserve"> O permissionário selecionado será responsável pela operação e manutenção da estrutura da lanchonete, incluindo todos os equipamentos e mobiliários necessários, arcando integralmente com os custos de sua atividade, sem ônus ao Município.</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8.3</w:t>
      </w:r>
      <w:r>
        <w:rPr>
          <w:rFonts w:ascii="Arial" w:eastAsia="Arial" w:hAnsi="Arial" w:cs="Arial"/>
        </w:rPr>
        <w:t>. A cessão será realizada de forma onerosa, mediante pagamento de preço público definido pela Comissão</w:t>
      </w:r>
      <w:r w:rsidR="00B716D5">
        <w:rPr>
          <w:rFonts w:ascii="Arial" w:eastAsia="Arial" w:hAnsi="Arial" w:cs="Arial"/>
        </w:rPr>
        <w:t xml:space="preserve"> de Avaliação nomeada pela Portaria nº 221/2025</w:t>
      </w:r>
      <w:r>
        <w:rPr>
          <w:rFonts w:ascii="Arial" w:eastAsia="Arial" w:hAnsi="Arial" w:cs="Arial"/>
        </w:rPr>
        <w:t>, assegurando vantajosidade à gestão pública e respeito ao interesse coletivo.</w:t>
      </w:r>
    </w:p>
    <w:p w:rsidR="000666E5" w:rsidRDefault="00C12D45">
      <w:pPr>
        <w:tabs>
          <w:tab w:val="left" w:pos="2340"/>
          <w:tab w:val="left" w:pos="4965"/>
        </w:tabs>
        <w:spacing w:before="240" w:after="240" w:line="276" w:lineRule="auto"/>
        <w:ind w:firstLine="0"/>
        <w:jc w:val="both"/>
        <w:rPr>
          <w:rFonts w:ascii="Arial" w:eastAsia="Arial" w:hAnsi="Arial" w:cs="Arial"/>
          <w:b/>
        </w:rPr>
      </w:pPr>
      <w:r>
        <w:rPr>
          <w:rFonts w:ascii="Arial" w:eastAsia="Arial" w:hAnsi="Arial" w:cs="Arial"/>
          <w:b/>
        </w:rPr>
        <w:t>8.4.</w:t>
      </w:r>
      <w:r>
        <w:rPr>
          <w:rFonts w:ascii="Arial" w:eastAsia="Arial" w:hAnsi="Arial" w:cs="Arial"/>
        </w:rPr>
        <w:t xml:space="preserve"> A permissão de uso será formalizada por contrato administrativo, com prazo determinado e cláusulas que garantam a reversibilidade do bem, a manutenção do espaço e a qualidade dos serviços prestados. O</w:t>
      </w:r>
      <w:r w:rsidR="00365C91">
        <w:rPr>
          <w:rFonts w:ascii="Arial" w:eastAsia="Arial" w:hAnsi="Arial" w:cs="Arial"/>
        </w:rPr>
        <w:t xml:space="preserve"> edital </w:t>
      </w:r>
      <w:r>
        <w:rPr>
          <w:rFonts w:ascii="Arial" w:eastAsia="Arial" w:hAnsi="Arial" w:cs="Arial"/>
        </w:rPr>
        <w:t>estabelecerá todos os critérios de habilitação, julgamento e obrigações da permissionária.</w:t>
      </w:r>
    </w:p>
    <w:p w:rsidR="000666E5" w:rsidRDefault="00C12D45">
      <w:pPr>
        <w:tabs>
          <w:tab w:val="left" w:pos="2340"/>
          <w:tab w:val="left" w:pos="4965"/>
        </w:tabs>
        <w:spacing w:before="240" w:after="240" w:line="276" w:lineRule="auto"/>
        <w:ind w:right="-562" w:hanging="2"/>
        <w:jc w:val="both"/>
        <w:rPr>
          <w:rFonts w:ascii="Arial" w:eastAsia="Arial" w:hAnsi="Arial" w:cs="Arial"/>
        </w:rPr>
      </w:pPr>
      <w:r>
        <w:rPr>
          <w:rFonts w:ascii="Arial" w:eastAsia="Arial" w:hAnsi="Arial" w:cs="Arial"/>
        </w:rPr>
        <w:t xml:space="preserve"> </w:t>
      </w:r>
    </w:p>
    <w:p w:rsidR="000666E5" w:rsidRDefault="000666E5">
      <w:pPr>
        <w:tabs>
          <w:tab w:val="left" w:pos="2340"/>
          <w:tab w:val="left" w:pos="4965"/>
        </w:tabs>
        <w:spacing w:before="240" w:after="240" w:line="276" w:lineRule="auto"/>
        <w:ind w:right="-562" w:hanging="2"/>
        <w:jc w:val="both"/>
        <w:rPr>
          <w:rFonts w:ascii="Arial" w:eastAsia="Arial" w:hAnsi="Arial" w:cs="Arial"/>
        </w:rPr>
      </w:pPr>
    </w:p>
    <w:p w:rsidR="000666E5" w:rsidRDefault="000666E5">
      <w:pPr>
        <w:tabs>
          <w:tab w:val="left" w:pos="2340"/>
          <w:tab w:val="left" w:pos="4965"/>
        </w:tabs>
        <w:spacing w:before="240" w:after="240" w:line="276" w:lineRule="auto"/>
        <w:ind w:right="-562" w:hanging="2"/>
        <w:jc w:val="both"/>
        <w:rPr>
          <w:rFonts w:ascii="Arial" w:eastAsia="Arial" w:hAnsi="Arial" w:cs="Arial"/>
        </w:rPr>
      </w:pPr>
    </w:p>
    <w:p w:rsidR="000666E5" w:rsidRDefault="00C12D45">
      <w:pPr>
        <w:tabs>
          <w:tab w:val="left" w:pos="2340"/>
          <w:tab w:val="left" w:pos="4965"/>
        </w:tabs>
        <w:spacing w:before="240" w:after="240" w:line="276" w:lineRule="auto"/>
        <w:ind w:right="-562" w:hanging="2"/>
        <w:jc w:val="both"/>
        <w:rPr>
          <w:rFonts w:ascii="Arial" w:eastAsia="Arial" w:hAnsi="Arial" w:cs="Arial"/>
          <w:b/>
          <w:color w:val="000000"/>
        </w:rPr>
      </w:pPr>
      <w:r>
        <w:rPr>
          <w:rFonts w:ascii="Arial" w:eastAsia="Arial" w:hAnsi="Arial" w:cs="Arial"/>
          <w:b/>
        </w:rPr>
        <w:lastRenderedPageBreak/>
        <w:t xml:space="preserve">9. </w:t>
      </w:r>
      <w:r>
        <w:rPr>
          <w:rFonts w:ascii="Arial" w:eastAsia="Arial" w:hAnsi="Arial" w:cs="Arial"/>
          <w:b/>
          <w:color w:val="000000"/>
        </w:rPr>
        <w:t>ESTIMATIVAS DAS QUANTIDADE</w:t>
      </w:r>
    </w:p>
    <w:p w:rsidR="000666E5" w:rsidRDefault="00C12D45">
      <w:pPr>
        <w:tabs>
          <w:tab w:val="left" w:pos="2340"/>
          <w:tab w:val="left" w:pos="4965"/>
        </w:tabs>
        <w:spacing w:before="240" w:after="240" w:line="360" w:lineRule="auto"/>
        <w:ind w:firstLine="0"/>
        <w:jc w:val="both"/>
        <w:rPr>
          <w:rFonts w:ascii="Arial" w:eastAsia="Arial" w:hAnsi="Arial" w:cs="Arial"/>
        </w:rPr>
      </w:pPr>
      <w:r>
        <w:rPr>
          <w:rFonts w:ascii="Arial" w:eastAsia="Arial" w:hAnsi="Arial" w:cs="Arial"/>
        </w:rPr>
        <w:t>O presente processo prevê a permissão de uso de 01 (um) espaço público, correspondente à estrutura destinada ao funcionamento de uma lanchonete localizada no Mirante da Serrinha, situado no km 03 da Estrada Municipal que liga a sede do município ao Bairro Serrinha, na zona rural de Bueno Brandão/MG. O prazo estimado para a vigência da permissão será de 1 (um) ano, contado a partir da assinatura do contrato, podendo ser prorrogado mediante acordo entre as partes, observado o interesse público e a legislação aplicável.</w:t>
      </w:r>
    </w:p>
    <w:p w:rsidR="000666E5" w:rsidRDefault="00C12D45">
      <w:pPr>
        <w:tabs>
          <w:tab w:val="left" w:pos="2340"/>
          <w:tab w:val="left" w:pos="4965"/>
        </w:tabs>
        <w:spacing w:before="240" w:after="240" w:line="360" w:lineRule="auto"/>
        <w:ind w:firstLine="0"/>
        <w:jc w:val="both"/>
        <w:rPr>
          <w:rFonts w:ascii="Arial" w:eastAsia="Arial" w:hAnsi="Arial" w:cs="Arial"/>
        </w:rPr>
      </w:pPr>
      <w:r>
        <w:rPr>
          <w:rFonts w:ascii="Arial" w:eastAsia="Arial" w:hAnsi="Arial" w:cs="Arial"/>
        </w:rPr>
        <w:t>A cessão será realizada de forma onerosa</w:t>
      </w:r>
      <w:r w:rsidR="00365C91">
        <w:rPr>
          <w:rFonts w:ascii="Arial" w:eastAsia="Arial" w:hAnsi="Arial" w:cs="Arial"/>
        </w:rPr>
        <w:t xml:space="preserve">, mediante </w:t>
      </w:r>
      <w:r>
        <w:rPr>
          <w:rFonts w:ascii="Arial" w:eastAsia="Arial" w:hAnsi="Arial" w:cs="Arial"/>
        </w:rPr>
        <w:t>contrapartida financeira a ser estipulada em edital, conforme os critérios de vantajosidade para a Administração Municipal e os parâmetros definidos na legislação vigente.</w:t>
      </w: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C12D45">
      <w:pPr>
        <w:pBdr>
          <w:top w:val="nil"/>
          <w:left w:val="nil"/>
          <w:bottom w:val="nil"/>
          <w:right w:val="nil"/>
          <w:between w:val="nil"/>
        </w:pBdr>
        <w:tabs>
          <w:tab w:val="left" w:pos="846"/>
          <w:tab w:val="left" w:pos="4965"/>
        </w:tabs>
        <w:spacing w:line="276" w:lineRule="auto"/>
        <w:ind w:right="-562" w:hanging="2"/>
        <w:jc w:val="both"/>
        <w:rPr>
          <w:rFonts w:ascii="Arial" w:eastAsia="Arial" w:hAnsi="Arial" w:cs="Arial"/>
        </w:rPr>
      </w:pPr>
      <w:r>
        <w:rPr>
          <w:rFonts w:ascii="Arial" w:eastAsia="Arial" w:hAnsi="Arial" w:cs="Arial"/>
          <w:b/>
        </w:rPr>
        <w:t xml:space="preserve">10. </w:t>
      </w:r>
      <w:r>
        <w:rPr>
          <w:rFonts w:ascii="Arial" w:eastAsia="Arial" w:hAnsi="Arial" w:cs="Arial"/>
          <w:b/>
          <w:color w:val="000000"/>
        </w:rPr>
        <w:t xml:space="preserve">ESTIMATIVA DO VALOR </w:t>
      </w:r>
    </w:p>
    <w:p w:rsidR="000666E5" w:rsidRDefault="00C12D45">
      <w:pPr>
        <w:tabs>
          <w:tab w:val="left" w:pos="2340"/>
          <w:tab w:val="left" w:pos="4965"/>
        </w:tabs>
        <w:spacing w:before="240" w:after="240" w:line="360" w:lineRule="auto"/>
        <w:ind w:firstLine="0"/>
        <w:jc w:val="both"/>
        <w:rPr>
          <w:rFonts w:ascii="Arial" w:eastAsia="Arial" w:hAnsi="Arial" w:cs="Arial"/>
        </w:rPr>
      </w:pPr>
      <w:r>
        <w:rPr>
          <w:rFonts w:ascii="Arial" w:eastAsia="Arial" w:hAnsi="Arial" w:cs="Arial"/>
        </w:rPr>
        <w:t>A estimativa do valor para a concessão de uso oneroso do espaço público destinado ao funcionamento da lanchonete no Mirante da Serrinha foi definida com base no levantamento de mercado realizado pela comissão instituída pela Portaria nº 221/2025.</w:t>
      </w:r>
    </w:p>
    <w:p w:rsidR="000666E5" w:rsidRDefault="00C12D45">
      <w:pPr>
        <w:tabs>
          <w:tab w:val="left" w:pos="2340"/>
          <w:tab w:val="left" w:pos="4965"/>
        </w:tabs>
        <w:spacing w:before="240" w:after="240" w:line="360" w:lineRule="auto"/>
        <w:ind w:firstLine="0"/>
        <w:jc w:val="both"/>
        <w:rPr>
          <w:rFonts w:ascii="Arial" w:eastAsia="Arial" w:hAnsi="Arial" w:cs="Arial"/>
        </w:rPr>
      </w:pPr>
      <w:r>
        <w:rPr>
          <w:rFonts w:ascii="Arial" w:eastAsia="Arial" w:hAnsi="Arial" w:cs="Arial"/>
        </w:rPr>
        <w:t xml:space="preserve">Para a definição do valor mínimo, foram considerados fatores como a localização do imóvel dentro do </w:t>
      </w:r>
      <w:r w:rsidR="007734F3">
        <w:rPr>
          <w:rFonts w:ascii="Arial" w:eastAsia="Arial" w:hAnsi="Arial" w:cs="Arial"/>
        </w:rPr>
        <w:t>Polo</w:t>
      </w:r>
      <w:r>
        <w:rPr>
          <w:rFonts w:ascii="Arial" w:eastAsia="Arial" w:hAnsi="Arial" w:cs="Arial"/>
        </w:rPr>
        <w:t xml:space="preserve"> Astronômico, a infraestrutura disponibilizada (edificação recém-construída, jogos de mesas e cadeiras e guarda-sóis), bem como a realidade de acesso e ausência de clientela consolidada.</w:t>
      </w:r>
    </w:p>
    <w:p w:rsidR="000666E5" w:rsidRDefault="00C12D45">
      <w:pPr>
        <w:tabs>
          <w:tab w:val="left" w:pos="2340"/>
          <w:tab w:val="left" w:pos="4965"/>
        </w:tabs>
        <w:spacing w:before="240" w:after="240" w:line="360" w:lineRule="auto"/>
        <w:ind w:firstLine="0"/>
        <w:jc w:val="both"/>
        <w:rPr>
          <w:rFonts w:ascii="Arial" w:eastAsia="Arial" w:hAnsi="Arial" w:cs="Arial"/>
        </w:rPr>
      </w:pPr>
      <w:r>
        <w:rPr>
          <w:rFonts w:ascii="Arial" w:eastAsia="Arial" w:hAnsi="Arial" w:cs="Arial"/>
        </w:rPr>
        <w:t>Como parâmetro de referência, a Comissão consultou corretores e imobiliárias do município, identificando que, se localizado no centro da cidade, um imóvel de características semelhantes teria valor de aluguel de até R$ 2.000,00 (dois mil reais). Todavia, considerando as condições específicas do Mirante da Serrinha e a finalidade da concessão, que é estimular a conservação e manutenção do espaço, fixou-se como valor mínimo mensal o montante de R$ 400,00 (quatrocentos reais), reajustável conforme índices oficiais.</w:t>
      </w:r>
    </w:p>
    <w:p w:rsidR="000666E5" w:rsidRDefault="00C12D45">
      <w:pPr>
        <w:tabs>
          <w:tab w:val="left" w:pos="2340"/>
          <w:tab w:val="left" w:pos="4965"/>
        </w:tabs>
        <w:spacing w:before="240" w:after="240" w:line="360" w:lineRule="auto"/>
        <w:ind w:firstLine="0"/>
        <w:jc w:val="both"/>
        <w:rPr>
          <w:rFonts w:ascii="Arial" w:eastAsia="Arial" w:hAnsi="Arial" w:cs="Arial"/>
          <w:color w:val="EE0000"/>
        </w:rPr>
      </w:pPr>
      <w:r>
        <w:rPr>
          <w:rFonts w:ascii="Arial" w:eastAsia="Arial" w:hAnsi="Arial" w:cs="Arial"/>
        </w:rPr>
        <w:t xml:space="preserve">Ressalta-se que a seleção ocorrerá pelo critério de </w:t>
      </w:r>
      <w:r>
        <w:rPr>
          <w:rFonts w:ascii="Arial" w:eastAsia="Arial" w:hAnsi="Arial" w:cs="Arial"/>
          <w:b/>
        </w:rPr>
        <w:t>maior oferta</w:t>
      </w:r>
      <w:r>
        <w:rPr>
          <w:rFonts w:ascii="Arial" w:eastAsia="Arial" w:hAnsi="Arial" w:cs="Arial"/>
        </w:rPr>
        <w:t>, sendo o valor estipulado pela Comissão o patamar mínimo admitido, sem limitação de teto máximo.</w:t>
      </w:r>
    </w:p>
    <w:p w:rsidR="000666E5" w:rsidRDefault="00C12D45">
      <w:pPr>
        <w:pBdr>
          <w:top w:val="nil"/>
          <w:left w:val="nil"/>
          <w:bottom w:val="nil"/>
          <w:right w:val="nil"/>
          <w:between w:val="nil"/>
        </w:pBdr>
        <w:tabs>
          <w:tab w:val="left" w:pos="276"/>
          <w:tab w:val="left" w:pos="4965"/>
        </w:tabs>
        <w:spacing w:line="276" w:lineRule="auto"/>
        <w:ind w:right="-562" w:hanging="2"/>
        <w:jc w:val="both"/>
        <w:rPr>
          <w:rFonts w:ascii="Arial" w:eastAsia="Arial" w:hAnsi="Arial" w:cs="Arial"/>
          <w:b/>
          <w:color w:val="000000"/>
        </w:rPr>
      </w:pPr>
      <w:r>
        <w:rPr>
          <w:rFonts w:ascii="Arial" w:eastAsia="Arial" w:hAnsi="Arial" w:cs="Arial"/>
          <w:b/>
        </w:rPr>
        <w:t xml:space="preserve">11. </w:t>
      </w:r>
      <w:r>
        <w:rPr>
          <w:rFonts w:ascii="Arial" w:eastAsia="Arial" w:hAnsi="Arial" w:cs="Arial"/>
          <w:b/>
          <w:color w:val="000000"/>
        </w:rPr>
        <w:t xml:space="preserve">JUSTIFICATIVA PARA O PARCELAMENTO OU NÃO DA SOLUÇÃO: </w:t>
      </w:r>
    </w:p>
    <w:p w:rsidR="000666E5" w:rsidRDefault="000666E5">
      <w:pPr>
        <w:pBdr>
          <w:top w:val="nil"/>
          <w:left w:val="nil"/>
          <w:bottom w:val="nil"/>
          <w:right w:val="nil"/>
          <w:between w:val="nil"/>
        </w:pBdr>
        <w:tabs>
          <w:tab w:val="left" w:pos="276"/>
          <w:tab w:val="left" w:pos="4965"/>
        </w:tabs>
        <w:spacing w:line="276" w:lineRule="auto"/>
        <w:ind w:right="-562" w:hanging="2"/>
        <w:jc w:val="both"/>
        <w:rPr>
          <w:rFonts w:ascii="Arial" w:eastAsia="Arial" w:hAnsi="Arial" w:cs="Arial"/>
          <w:b/>
        </w:rPr>
      </w:pPr>
    </w:p>
    <w:p w:rsidR="000666E5" w:rsidRDefault="00C12D45">
      <w:pPr>
        <w:tabs>
          <w:tab w:val="left" w:pos="2340"/>
          <w:tab w:val="left" w:pos="4965"/>
        </w:tabs>
        <w:spacing w:line="276" w:lineRule="auto"/>
        <w:ind w:right="-562" w:hanging="2"/>
        <w:jc w:val="both"/>
        <w:rPr>
          <w:rFonts w:ascii="Arial" w:eastAsia="Arial" w:hAnsi="Arial" w:cs="Arial"/>
        </w:rPr>
      </w:pPr>
      <w:r>
        <w:rPr>
          <w:rFonts w:ascii="Arial" w:eastAsia="Arial" w:hAnsi="Arial" w:cs="Arial"/>
          <w:b/>
        </w:rPr>
        <w:t>11.1.</w:t>
      </w:r>
      <w:r>
        <w:rPr>
          <w:rFonts w:ascii="Arial" w:eastAsia="Arial" w:hAnsi="Arial" w:cs="Arial"/>
        </w:rPr>
        <w:t xml:space="preserve"> Não se aplica o parcelamento da solução, uma vez que o objeto refere-se à permissão de uso de um único bem público específico, qual seja, a lanchonete localizada no Mirante da Serrinha. Trata-se de espaço físico único, indivisível e funcionalmente integrado, o que impossibilita sua divisão em partes ou lotes.</w:t>
      </w: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C12D45">
      <w:pPr>
        <w:pBdr>
          <w:top w:val="nil"/>
          <w:left w:val="nil"/>
          <w:bottom w:val="nil"/>
          <w:right w:val="nil"/>
          <w:between w:val="nil"/>
        </w:pBdr>
        <w:tabs>
          <w:tab w:val="left" w:pos="2340"/>
          <w:tab w:val="left" w:pos="4965"/>
        </w:tabs>
        <w:spacing w:line="276" w:lineRule="auto"/>
        <w:ind w:right="-562" w:hanging="2"/>
        <w:jc w:val="both"/>
      </w:pPr>
      <w:r>
        <w:rPr>
          <w:rFonts w:ascii="Arial" w:eastAsia="Arial" w:hAnsi="Arial" w:cs="Arial"/>
          <w:b/>
        </w:rPr>
        <w:t xml:space="preserve"> 12. </w:t>
      </w:r>
      <w:r>
        <w:rPr>
          <w:rFonts w:ascii="Arial" w:eastAsia="Arial" w:hAnsi="Arial" w:cs="Arial"/>
          <w:b/>
          <w:color w:val="000000"/>
        </w:rPr>
        <w:t>CONTRATAÇÕES CORRELATAS E/OU INTERDEPENDENTES:</w:t>
      </w:r>
    </w:p>
    <w:p w:rsidR="000666E5" w:rsidRDefault="000666E5">
      <w:pPr>
        <w:pBdr>
          <w:top w:val="nil"/>
          <w:left w:val="nil"/>
          <w:bottom w:val="nil"/>
          <w:right w:val="nil"/>
          <w:between w:val="nil"/>
        </w:pBdr>
        <w:tabs>
          <w:tab w:val="left" w:pos="2340"/>
          <w:tab w:val="left" w:pos="4965"/>
        </w:tabs>
        <w:spacing w:line="276" w:lineRule="auto"/>
        <w:ind w:right="-562" w:hanging="2"/>
        <w:jc w:val="both"/>
      </w:pPr>
    </w:p>
    <w:p w:rsidR="000666E5" w:rsidRDefault="00C12D45">
      <w:pPr>
        <w:tabs>
          <w:tab w:val="left" w:pos="2340"/>
          <w:tab w:val="left" w:pos="4965"/>
        </w:tabs>
        <w:spacing w:line="276" w:lineRule="auto"/>
        <w:ind w:right="-562" w:hanging="2"/>
        <w:jc w:val="both"/>
        <w:rPr>
          <w:rFonts w:ascii="Arial" w:eastAsia="Arial" w:hAnsi="Arial" w:cs="Arial"/>
        </w:rPr>
      </w:pPr>
      <w:r>
        <w:rPr>
          <w:rFonts w:ascii="Arial" w:eastAsia="Arial" w:hAnsi="Arial" w:cs="Arial"/>
          <w:b/>
        </w:rPr>
        <w:t>12.1.</w:t>
      </w:r>
      <w:r>
        <w:rPr>
          <w:rFonts w:ascii="Arial" w:eastAsia="Arial" w:hAnsi="Arial" w:cs="Arial"/>
        </w:rPr>
        <w:t xml:space="preserve"> Não se verifica a existência de contratações correlatas e/ou interdependentes.</w:t>
      </w: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0666E5">
      <w:pPr>
        <w:tabs>
          <w:tab w:val="left" w:pos="2340"/>
          <w:tab w:val="left" w:pos="4965"/>
        </w:tabs>
        <w:spacing w:line="276" w:lineRule="auto"/>
        <w:ind w:right="-562" w:hanging="2"/>
        <w:jc w:val="both"/>
        <w:rPr>
          <w:rFonts w:ascii="Arial" w:eastAsia="Arial" w:hAnsi="Arial" w:cs="Arial"/>
        </w:rPr>
      </w:pPr>
    </w:p>
    <w:p w:rsidR="000666E5" w:rsidRDefault="00C12D45">
      <w:pPr>
        <w:tabs>
          <w:tab w:val="left" w:pos="2340"/>
          <w:tab w:val="left" w:pos="4965"/>
        </w:tabs>
        <w:spacing w:line="276" w:lineRule="auto"/>
        <w:ind w:right="-562" w:hanging="2"/>
        <w:jc w:val="both"/>
        <w:rPr>
          <w:rFonts w:ascii="Arial" w:eastAsia="Arial" w:hAnsi="Arial" w:cs="Arial"/>
          <w:b/>
        </w:rPr>
      </w:pPr>
      <w:r>
        <w:rPr>
          <w:rFonts w:ascii="Arial" w:eastAsia="Arial" w:hAnsi="Arial" w:cs="Arial"/>
          <w:b/>
        </w:rPr>
        <w:t>13. RESULTADOS PRETENDIDOS:</w:t>
      </w:r>
    </w:p>
    <w:p w:rsidR="000666E5" w:rsidRDefault="00C12D45">
      <w:pPr>
        <w:tabs>
          <w:tab w:val="left" w:pos="2340"/>
          <w:tab w:val="left" w:pos="4965"/>
        </w:tabs>
        <w:spacing w:before="240" w:after="240" w:line="276" w:lineRule="auto"/>
        <w:ind w:right="-562" w:hanging="2"/>
        <w:jc w:val="both"/>
        <w:rPr>
          <w:rFonts w:ascii="Arial" w:eastAsia="Arial" w:hAnsi="Arial" w:cs="Arial"/>
        </w:rPr>
      </w:pPr>
      <w:r>
        <w:rPr>
          <w:rFonts w:ascii="Arial" w:eastAsia="Arial" w:hAnsi="Arial" w:cs="Arial"/>
        </w:rPr>
        <w:t>O presente processo tem como objetivos principais:</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13.1.</w:t>
      </w:r>
      <w:r>
        <w:rPr>
          <w:rFonts w:ascii="Arial" w:eastAsia="Arial" w:hAnsi="Arial" w:cs="Arial"/>
        </w:rPr>
        <w:t xml:space="preserve"> Garantir a ocupação qualificada e regulamentada do espaço público destinado à lanchonete no Mirante da Serrinha, assegurando a sua utilização adequada e ordenada.</w:t>
      </w:r>
      <w:r>
        <w:rPr>
          <w:rFonts w:ascii="Arial" w:eastAsia="Arial" w:hAnsi="Arial" w:cs="Arial"/>
        </w:rPr>
        <w:br/>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13.2.</w:t>
      </w:r>
      <w:r>
        <w:rPr>
          <w:rFonts w:ascii="Arial" w:eastAsia="Arial" w:hAnsi="Arial" w:cs="Arial"/>
        </w:rPr>
        <w:t xml:space="preserve"> Oferecer serviços de alimentação e atendimento de qualidade aos visitantes, melhorando a experiência turística e incentivando a permanência no local.</w:t>
      </w:r>
      <w:r>
        <w:rPr>
          <w:rFonts w:ascii="Arial" w:eastAsia="Arial" w:hAnsi="Arial" w:cs="Arial"/>
        </w:rPr>
        <w:br/>
      </w:r>
    </w:p>
    <w:p w:rsidR="000666E5" w:rsidRDefault="00C12D45" w:rsidP="00365C91">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 xml:space="preserve">13.3. </w:t>
      </w:r>
      <w:r>
        <w:rPr>
          <w:rFonts w:ascii="Arial" w:eastAsia="Arial" w:hAnsi="Arial" w:cs="Arial"/>
        </w:rPr>
        <w:t>Promover o desenvolvimento econômico local, por meio da geração de oportunidades para empreendedores, especialmente aqueles vinculados ao município.</w:t>
      </w:r>
      <w:r>
        <w:rPr>
          <w:rFonts w:ascii="Arial" w:eastAsia="Arial" w:hAnsi="Arial" w:cs="Arial"/>
        </w:rPr>
        <w:br/>
      </w:r>
    </w:p>
    <w:p w:rsidR="000666E5" w:rsidRDefault="00C12D45" w:rsidP="00365C91">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13.4.</w:t>
      </w:r>
      <w:r>
        <w:rPr>
          <w:rFonts w:ascii="Arial" w:eastAsia="Arial" w:hAnsi="Arial" w:cs="Arial"/>
        </w:rPr>
        <w:t xml:space="preserve"> Assegurar a conservação, manutenção e limpeza do espaço, contribuindo para a valorização do patrimônio público municipal.</w:t>
      </w:r>
      <w:r>
        <w:rPr>
          <w:rFonts w:ascii="Arial" w:eastAsia="Arial" w:hAnsi="Arial" w:cs="Arial"/>
        </w:rPr>
        <w:br/>
      </w:r>
    </w:p>
    <w:p w:rsidR="000666E5" w:rsidRDefault="00C12D45" w:rsidP="00365C91">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13.5</w:t>
      </w:r>
      <w:r>
        <w:rPr>
          <w:rFonts w:ascii="Arial" w:eastAsia="Arial" w:hAnsi="Arial" w:cs="Arial"/>
        </w:rPr>
        <w:t>. Garantir receita para o município por meio da cessão onerosa do espaço, fortalecendo as ações e investimentos na área de turismo e infraestrutura.</w:t>
      </w:r>
      <w:r>
        <w:rPr>
          <w:rFonts w:ascii="Arial" w:eastAsia="Arial" w:hAnsi="Arial" w:cs="Arial"/>
        </w:rPr>
        <w:br/>
      </w:r>
    </w:p>
    <w:p w:rsidR="000666E5" w:rsidRDefault="00C12D45" w:rsidP="00365C91">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b/>
        </w:rPr>
        <w:t>13.6.</w:t>
      </w:r>
      <w:r>
        <w:rPr>
          <w:rFonts w:ascii="Arial" w:eastAsia="Arial" w:hAnsi="Arial" w:cs="Arial"/>
        </w:rPr>
        <w:t xml:space="preserve"> Estimular o turismo sustentável e a valorização da cultura local, integrando a oferta turística a uma estrutura organizada e eficiente.</w:t>
      </w:r>
    </w:p>
    <w:p w:rsidR="000666E5" w:rsidRDefault="000666E5">
      <w:pPr>
        <w:tabs>
          <w:tab w:val="left" w:pos="2340"/>
          <w:tab w:val="left" w:pos="4965"/>
        </w:tabs>
        <w:spacing w:line="276" w:lineRule="auto"/>
        <w:ind w:right="-562" w:hanging="2"/>
        <w:jc w:val="both"/>
        <w:rPr>
          <w:rFonts w:ascii="Arial" w:eastAsia="Arial" w:hAnsi="Arial" w:cs="Arial"/>
          <w:b/>
        </w:rPr>
      </w:pPr>
    </w:p>
    <w:p w:rsidR="000666E5" w:rsidRDefault="000666E5">
      <w:pPr>
        <w:tabs>
          <w:tab w:val="left" w:pos="2340"/>
          <w:tab w:val="left" w:pos="4965"/>
        </w:tabs>
        <w:spacing w:line="276" w:lineRule="auto"/>
        <w:ind w:right="-562" w:hanging="2"/>
        <w:jc w:val="both"/>
        <w:rPr>
          <w:rFonts w:ascii="Arial" w:eastAsia="Arial" w:hAnsi="Arial" w:cs="Arial"/>
          <w:b/>
        </w:rPr>
      </w:pPr>
    </w:p>
    <w:p w:rsidR="000666E5" w:rsidRDefault="00C12D45">
      <w:pPr>
        <w:tabs>
          <w:tab w:val="left" w:pos="2340"/>
          <w:tab w:val="left" w:pos="4965"/>
        </w:tabs>
        <w:spacing w:line="276" w:lineRule="auto"/>
        <w:ind w:right="-562" w:hanging="2"/>
        <w:jc w:val="both"/>
      </w:pPr>
      <w:r>
        <w:rPr>
          <w:rFonts w:ascii="Arial" w:eastAsia="Arial" w:hAnsi="Arial" w:cs="Arial"/>
          <w:b/>
        </w:rPr>
        <w:t>14. PROVIDÊNCIAS A SEREM ADOTADAS:</w:t>
      </w:r>
    </w:p>
    <w:p w:rsidR="000666E5" w:rsidRDefault="00C12D45">
      <w:pPr>
        <w:tabs>
          <w:tab w:val="left" w:pos="2340"/>
          <w:tab w:val="left" w:pos="4965"/>
        </w:tabs>
        <w:spacing w:before="240" w:after="240" w:line="276" w:lineRule="auto"/>
        <w:ind w:right="-562" w:hanging="2"/>
        <w:rPr>
          <w:rFonts w:ascii="Arial" w:eastAsia="Arial" w:hAnsi="Arial" w:cs="Arial"/>
        </w:rPr>
      </w:pPr>
      <w:r>
        <w:rPr>
          <w:rFonts w:ascii="Arial" w:eastAsia="Arial" w:hAnsi="Arial" w:cs="Arial"/>
          <w:b/>
        </w:rPr>
        <w:t>14.1</w:t>
      </w:r>
      <w:r>
        <w:rPr>
          <w:rFonts w:ascii="Arial" w:eastAsia="Arial" w:hAnsi="Arial" w:cs="Arial"/>
        </w:rPr>
        <w:t>. Elaboração do Edital</w:t>
      </w:r>
      <w:r w:rsidR="00365C91">
        <w:rPr>
          <w:rFonts w:ascii="Arial" w:eastAsia="Arial" w:hAnsi="Arial" w:cs="Arial"/>
        </w:rPr>
        <w:t xml:space="preserve"> Licitatório</w:t>
      </w:r>
      <w:r>
        <w:rPr>
          <w:rFonts w:ascii="Arial" w:eastAsia="Arial" w:hAnsi="Arial" w:cs="Arial"/>
        </w:rPr>
        <w:t>;</w:t>
      </w:r>
    </w:p>
    <w:p w:rsidR="000666E5" w:rsidRDefault="00C12D45">
      <w:pPr>
        <w:tabs>
          <w:tab w:val="left" w:pos="2340"/>
          <w:tab w:val="left" w:pos="4965"/>
        </w:tabs>
        <w:spacing w:before="240" w:after="240" w:line="276" w:lineRule="auto"/>
        <w:ind w:right="-562" w:hanging="2"/>
        <w:rPr>
          <w:rFonts w:ascii="Arial" w:eastAsia="Arial" w:hAnsi="Arial" w:cs="Arial"/>
        </w:rPr>
      </w:pPr>
      <w:r>
        <w:rPr>
          <w:rFonts w:ascii="Arial" w:eastAsia="Arial" w:hAnsi="Arial" w:cs="Arial"/>
          <w:b/>
        </w:rPr>
        <w:t>14.2.</w:t>
      </w:r>
      <w:r>
        <w:rPr>
          <w:rFonts w:ascii="Arial" w:eastAsia="Arial" w:hAnsi="Arial" w:cs="Arial"/>
        </w:rPr>
        <w:t xml:space="preserve"> Nomeação de comissão de seleção;</w:t>
      </w:r>
    </w:p>
    <w:p w:rsidR="000666E5" w:rsidRDefault="00C12D45">
      <w:pPr>
        <w:tabs>
          <w:tab w:val="left" w:pos="2340"/>
          <w:tab w:val="left" w:pos="4965"/>
        </w:tabs>
        <w:spacing w:before="240" w:after="240" w:line="276" w:lineRule="auto"/>
        <w:ind w:right="-562" w:hanging="2"/>
        <w:rPr>
          <w:rFonts w:ascii="Arial" w:eastAsia="Arial" w:hAnsi="Arial" w:cs="Arial"/>
        </w:rPr>
      </w:pPr>
      <w:r>
        <w:rPr>
          <w:rFonts w:ascii="Arial" w:eastAsia="Arial" w:hAnsi="Arial" w:cs="Arial"/>
          <w:b/>
        </w:rPr>
        <w:lastRenderedPageBreak/>
        <w:t>14.3.</w:t>
      </w:r>
      <w:r>
        <w:rPr>
          <w:rFonts w:ascii="Arial" w:eastAsia="Arial" w:hAnsi="Arial" w:cs="Arial"/>
        </w:rPr>
        <w:t xml:space="preserve"> Publicidade do edital nos meios oficiais;</w:t>
      </w:r>
    </w:p>
    <w:p w:rsidR="000666E5" w:rsidRDefault="00C12D45">
      <w:pPr>
        <w:tabs>
          <w:tab w:val="left" w:pos="2340"/>
          <w:tab w:val="left" w:pos="4965"/>
        </w:tabs>
        <w:spacing w:before="240" w:after="240" w:line="276" w:lineRule="auto"/>
        <w:ind w:right="-562" w:hanging="2"/>
        <w:jc w:val="both"/>
        <w:rPr>
          <w:rFonts w:ascii="Arial" w:eastAsia="Arial" w:hAnsi="Arial" w:cs="Arial"/>
        </w:rPr>
      </w:pPr>
      <w:r>
        <w:rPr>
          <w:rFonts w:ascii="Arial" w:eastAsia="Arial" w:hAnsi="Arial" w:cs="Arial"/>
          <w:b/>
        </w:rPr>
        <w:t>14.4.</w:t>
      </w:r>
      <w:r>
        <w:rPr>
          <w:rFonts w:ascii="Arial" w:eastAsia="Arial" w:hAnsi="Arial" w:cs="Arial"/>
        </w:rPr>
        <w:t xml:space="preserve"> Assinatura do termo de cessão com o selecionado;</w:t>
      </w:r>
    </w:p>
    <w:p w:rsidR="000666E5" w:rsidRDefault="00C12D45">
      <w:pPr>
        <w:tabs>
          <w:tab w:val="left" w:pos="2340"/>
          <w:tab w:val="left" w:pos="4965"/>
        </w:tabs>
        <w:spacing w:before="240" w:after="240" w:line="276" w:lineRule="auto"/>
        <w:ind w:right="-562" w:hanging="2"/>
        <w:jc w:val="both"/>
        <w:rPr>
          <w:rFonts w:ascii="Arial" w:eastAsia="Arial" w:hAnsi="Arial" w:cs="Arial"/>
        </w:rPr>
      </w:pPr>
      <w:r>
        <w:rPr>
          <w:rFonts w:ascii="Arial" w:eastAsia="Arial" w:hAnsi="Arial" w:cs="Arial"/>
          <w:b/>
        </w:rPr>
        <w:t>14.5.</w:t>
      </w:r>
      <w:r>
        <w:rPr>
          <w:rFonts w:ascii="Arial" w:eastAsia="Arial" w:hAnsi="Arial" w:cs="Arial"/>
        </w:rPr>
        <w:t xml:space="preserve"> Designação de fiscal para acompanhamento do uso dos espaços e cumprimento do regulamento.</w:t>
      </w:r>
    </w:p>
    <w:p w:rsidR="000666E5" w:rsidRDefault="00C12D45">
      <w:pPr>
        <w:tabs>
          <w:tab w:val="left" w:pos="2340"/>
          <w:tab w:val="left" w:pos="4965"/>
        </w:tabs>
        <w:spacing w:before="240" w:after="240" w:line="276" w:lineRule="auto"/>
        <w:ind w:right="-562" w:hanging="2"/>
        <w:jc w:val="both"/>
        <w:rPr>
          <w:rFonts w:ascii="Arial" w:eastAsia="Arial" w:hAnsi="Arial" w:cs="Arial"/>
        </w:rPr>
      </w:pPr>
      <w:r>
        <w:rPr>
          <w:rFonts w:ascii="Arial" w:eastAsia="Arial" w:hAnsi="Arial" w:cs="Arial"/>
        </w:rPr>
        <w:t>Durante a execução do contrato, a administração deve nomear o fiscal do contrato para fiscalização e gestão contratual sendo responsável pela solução de impasses ou divergências e a verificação do cumprimento das normas e regulamentos necessários.</w:t>
      </w:r>
    </w:p>
    <w:p w:rsidR="000666E5" w:rsidRDefault="000666E5">
      <w:pPr>
        <w:tabs>
          <w:tab w:val="left" w:pos="2340"/>
          <w:tab w:val="left" w:pos="4965"/>
        </w:tabs>
        <w:spacing w:before="240" w:after="240" w:line="276" w:lineRule="auto"/>
        <w:ind w:right="-562" w:hanging="2"/>
        <w:jc w:val="both"/>
        <w:rPr>
          <w:rFonts w:ascii="Arial" w:eastAsia="Arial" w:hAnsi="Arial" w:cs="Arial"/>
        </w:rPr>
      </w:pPr>
    </w:p>
    <w:p w:rsidR="000666E5" w:rsidRDefault="00C12D45">
      <w:pPr>
        <w:tabs>
          <w:tab w:val="left" w:pos="2340"/>
          <w:tab w:val="left" w:pos="4965"/>
        </w:tabs>
        <w:spacing w:line="276" w:lineRule="auto"/>
        <w:ind w:right="-562" w:hanging="2"/>
        <w:jc w:val="both"/>
      </w:pPr>
      <w:r>
        <w:rPr>
          <w:rFonts w:ascii="Arial" w:eastAsia="Arial" w:hAnsi="Arial" w:cs="Arial"/>
          <w:b/>
        </w:rPr>
        <w:t>15. POSSÍVEIS IMPACTOS AMBIENTAIS:</w:t>
      </w:r>
    </w:p>
    <w:p w:rsidR="000666E5" w:rsidRDefault="00C12D45">
      <w:pPr>
        <w:tabs>
          <w:tab w:val="left" w:pos="2340"/>
          <w:tab w:val="left" w:pos="4965"/>
        </w:tabs>
        <w:spacing w:before="240" w:after="240" w:line="276" w:lineRule="auto"/>
        <w:ind w:firstLine="0"/>
        <w:jc w:val="both"/>
        <w:rPr>
          <w:rFonts w:ascii="Arial" w:eastAsia="Arial" w:hAnsi="Arial" w:cs="Arial"/>
        </w:rPr>
      </w:pPr>
      <w:r>
        <w:rPr>
          <w:rFonts w:ascii="Arial" w:eastAsia="Arial" w:hAnsi="Arial" w:cs="Arial"/>
        </w:rPr>
        <w:t>O funcionamento da lanchonete no Mirante da Serrinha poderá gerar alguns impactos ambientais, que devem ser identificados e devidamente mitigados para garantir a sustentabilidade do local. Entre os possíveis impactos, destacam-se:</w:t>
      </w:r>
    </w:p>
    <w:p w:rsidR="000666E5" w:rsidRDefault="00C12D45">
      <w:pPr>
        <w:numPr>
          <w:ilvl w:val="0"/>
          <w:numId w:val="2"/>
        </w:numPr>
        <w:tabs>
          <w:tab w:val="left" w:pos="2340"/>
          <w:tab w:val="left" w:pos="4965"/>
        </w:tabs>
        <w:spacing w:before="240" w:line="276" w:lineRule="auto"/>
        <w:rPr>
          <w:rFonts w:ascii="Arial" w:eastAsia="Arial" w:hAnsi="Arial" w:cs="Arial"/>
        </w:rPr>
      </w:pPr>
      <w:r>
        <w:rPr>
          <w:rFonts w:ascii="Arial" w:eastAsia="Arial" w:hAnsi="Arial" w:cs="Arial"/>
          <w:b/>
        </w:rPr>
        <w:t>Geração de resíduos sólidos:</w:t>
      </w:r>
      <w:r>
        <w:rPr>
          <w:rFonts w:ascii="Arial" w:eastAsia="Arial" w:hAnsi="Arial" w:cs="Arial"/>
        </w:rPr>
        <w:t xml:space="preserve"> aumento na produção de lixo oriundo da atividade comercial, o que exige planejamento para coleta seletiva e descarte adequado, evitando poluição e contaminação do meio ambiente.</w:t>
      </w:r>
      <w:r>
        <w:rPr>
          <w:rFonts w:ascii="Arial" w:eastAsia="Arial" w:hAnsi="Arial" w:cs="Arial"/>
        </w:rPr>
        <w:br/>
      </w:r>
    </w:p>
    <w:p w:rsidR="000666E5" w:rsidRDefault="00C12D45">
      <w:pPr>
        <w:numPr>
          <w:ilvl w:val="0"/>
          <w:numId w:val="2"/>
        </w:numPr>
        <w:tabs>
          <w:tab w:val="left" w:pos="2340"/>
          <w:tab w:val="left" w:pos="4965"/>
        </w:tabs>
        <w:spacing w:line="276" w:lineRule="auto"/>
        <w:rPr>
          <w:rFonts w:ascii="Arial" w:eastAsia="Arial" w:hAnsi="Arial" w:cs="Arial"/>
        </w:rPr>
      </w:pPr>
      <w:r>
        <w:rPr>
          <w:rFonts w:ascii="Arial" w:eastAsia="Arial" w:hAnsi="Arial" w:cs="Arial"/>
          <w:b/>
        </w:rPr>
        <w:t>Consumo de recursos naturais:</w:t>
      </w:r>
      <w:r>
        <w:rPr>
          <w:rFonts w:ascii="Arial" w:eastAsia="Arial" w:hAnsi="Arial" w:cs="Arial"/>
        </w:rPr>
        <w:t xml:space="preserve"> uso de água e energia para o funcionamento da lanchonete, que deve ser realizado de forma racional e eficiente.</w:t>
      </w:r>
      <w:r>
        <w:rPr>
          <w:rFonts w:ascii="Arial" w:eastAsia="Arial" w:hAnsi="Arial" w:cs="Arial"/>
        </w:rPr>
        <w:br/>
      </w:r>
    </w:p>
    <w:p w:rsidR="000666E5" w:rsidRDefault="00C12D45">
      <w:pPr>
        <w:numPr>
          <w:ilvl w:val="0"/>
          <w:numId w:val="2"/>
        </w:numPr>
        <w:tabs>
          <w:tab w:val="left" w:pos="2340"/>
          <w:tab w:val="left" w:pos="4965"/>
        </w:tabs>
        <w:spacing w:line="276" w:lineRule="auto"/>
        <w:rPr>
          <w:rFonts w:ascii="Arial" w:eastAsia="Arial" w:hAnsi="Arial" w:cs="Arial"/>
        </w:rPr>
      </w:pPr>
      <w:r>
        <w:rPr>
          <w:rFonts w:ascii="Arial" w:eastAsia="Arial" w:hAnsi="Arial" w:cs="Arial"/>
          <w:b/>
        </w:rPr>
        <w:t>Ruídos:</w:t>
      </w:r>
      <w:r>
        <w:rPr>
          <w:rFonts w:ascii="Arial" w:eastAsia="Arial" w:hAnsi="Arial" w:cs="Arial"/>
        </w:rPr>
        <w:t xml:space="preserve"> atividades comerciais e operação do espaço podem gerar níveis de ruído que precisam ser controlados para não comprometer o conforto dos visitantes e a fauna local.</w:t>
      </w:r>
      <w:r>
        <w:rPr>
          <w:rFonts w:ascii="Arial" w:eastAsia="Arial" w:hAnsi="Arial" w:cs="Arial"/>
        </w:rPr>
        <w:br/>
      </w:r>
    </w:p>
    <w:p w:rsidR="000666E5" w:rsidRDefault="00C12D45">
      <w:pPr>
        <w:numPr>
          <w:ilvl w:val="0"/>
          <w:numId w:val="2"/>
        </w:numPr>
        <w:tabs>
          <w:tab w:val="left" w:pos="2340"/>
          <w:tab w:val="left" w:pos="4965"/>
        </w:tabs>
        <w:spacing w:after="240" w:line="276" w:lineRule="auto"/>
        <w:rPr>
          <w:rFonts w:ascii="Arial" w:eastAsia="Arial" w:hAnsi="Arial" w:cs="Arial"/>
        </w:rPr>
      </w:pPr>
      <w:r>
        <w:rPr>
          <w:rFonts w:ascii="Arial" w:eastAsia="Arial" w:hAnsi="Arial" w:cs="Arial"/>
          <w:b/>
        </w:rPr>
        <w:t>Efluentes líquidos:</w:t>
      </w:r>
      <w:r>
        <w:rPr>
          <w:rFonts w:ascii="Arial" w:eastAsia="Arial" w:hAnsi="Arial" w:cs="Arial"/>
        </w:rPr>
        <w:t xml:space="preserve"> manejo adequado dos resíduos líquidos gerados para evitar contaminação do solo e corpos d’água próximos.</w:t>
      </w:r>
    </w:p>
    <w:p w:rsidR="000666E5" w:rsidRDefault="000666E5">
      <w:pPr>
        <w:tabs>
          <w:tab w:val="left" w:pos="2340"/>
          <w:tab w:val="left" w:pos="4965"/>
        </w:tabs>
        <w:spacing w:line="276" w:lineRule="auto"/>
        <w:ind w:right="-562" w:firstLine="0"/>
        <w:jc w:val="both"/>
        <w:rPr>
          <w:rFonts w:ascii="Arial" w:eastAsia="Arial" w:hAnsi="Arial" w:cs="Arial"/>
          <w:b/>
        </w:rPr>
      </w:pPr>
    </w:p>
    <w:p w:rsidR="000666E5" w:rsidRDefault="000666E5">
      <w:pPr>
        <w:tabs>
          <w:tab w:val="left" w:pos="2340"/>
          <w:tab w:val="left" w:pos="4965"/>
        </w:tabs>
        <w:spacing w:line="276" w:lineRule="auto"/>
        <w:ind w:right="-562" w:hanging="2"/>
        <w:jc w:val="both"/>
        <w:rPr>
          <w:rFonts w:ascii="Arial" w:eastAsia="Arial" w:hAnsi="Arial" w:cs="Arial"/>
          <w:b/>
        </w:rPr>
      </w:pPr>
    </w:p>
    <w:p w:rsidR="000666E5" w:rsidRDefault="00C12D45">
      <w:pPr>
        <w:pBdr>
          <w:top w:val="nil"/>
          <w:left w:val="nil"/>
          <w:bottom w:val="nil"/>
          <w:right w:val="nil"/>
          <w:between w:val="nil"/>
        </w:pBdr>
        <w:tabs>
          <w:tab w:val="left" w:pos="2340"/>
          <w:tab w:val="left" w:pos="4965"/>
        </w:tabs>
        <w:spacing w:line="276" w:lineRule="auto"/>
        <w:ind w:left="-283" w:right="-562" w:firstLine="0"/>
        <w:jc w:val="both"/>
        <w:rPr>
          <w:color w:val="000000"/>
        </w:rPr>
      </w:pPr>
      <w:r>
        <w:rPr>
          <w:rFonts w:ascii="Arial" w:eastAsia="Arial" w:hAnsi="Arial" w:cs="Arial"/>
          <w:b/>
        </w:rPr>
        <w:t xml:space="preserve">   16.</w:t>
      </w:r>
      <w:r>
        <w:rPr>
          <w:rFonts w:ascii="Arial" w:eastAsia="Arial" w:hAnsi="Arial" w:cs="Arial"/>
        </w:rPr>
        <w:t xml:space="preserve"> </w:t>
      </w:r>
      <w:r>
        <w:rPr>
          <w:rFonts w:ascii="Arial" w:eastAsia="Arial" w:hAnsi="Arial" w:cs="Arial"/>
          <w:b/>
          <w:color w:val="000000"/>
        </w:rPr>
        <w:t>DECLARAÇÃO DE VIABILIDADE:</w:t>
      </w:r>
    </w:p>
    <w:p w:rsidR="000666E5" w:rsidRDefault="000666E5">
      <w:pPr>
        <w:pBdr>
          <w:top w:val="nil"/>
          <w:left w:val="nil"/>
          <w:bottom w:val="nil"/>
          <w:right w:val="nil"/>
          <w:between w:val="nil"/>
        </w:pBdr>
        <w:tabs>
          <w:tab w:val="left" w:pos="2340"/>
          <w:tab w:val="left" w:pos="4965"/>
        </w:tabs>
        <w:spacing w:line="276" w:lineRule="auto"/>
        <w:ind w:right="-562" w:hanging="2"/>
        <w:jc w:val="both"/>
        <w:rPr>
          <w:rFonts w:ascii="Arial" w:eastAsia="Arial" w:hAnsi="Arial" w:cs="Arial"/>
        </w:rPr>
      </w:pPr>
    </w:p>
    <w:p w:rsidR="000666E5" w:rsidRDefault="00C12D45">
      <w:pPr>
        <w:pBdr>
          <w:top w:val="nil"/>
          <w:left w:val="nil"/>
          <w:bottom w:val="nil"/>
          <w:right w:val="nil"/>
          <w:between w:val="nil"/>
        </w:pBdr>
        <w:tabs>
          <w:tab w:val="left" w:pos="2340"/>
          <w:tab w:val="left" w:pos="4965"/>
        </w:tabs>
        <w:spacing w:line="276" w:lineRule="auto"/>
        <w:ind w:right="7" w:hanging="2"/>
        <w:jc w:val="both"/>
        <w:rPr>
          <w:rFonts w:ascii="Arial" w:eastAsia="Arial" w:hAnsi="Arial" w:cs="Arial"/>
        </w:rPr>
      </w:pPr>
      <w:r>
        <w:rPr>
          <w:rFonts w:ascii="Arial" w:eastAsia="Arial" w:hAnsi="Arial" w:cs="Arial"/>
          <w:b/>
        </w:rPr>
        <w:t>16.1.</w:t>
      </w:r>
      <w:r>
        <w:rPr>
          <w:rFonts w:ascii="Arial" w:eastAsia="Arial" w:hAnsi="Arial" w:cs="Arial"/>
        </w:rPr>
        <w:t xml:space="preserve"> Considerando o exposto no presente Estudo Técnico Preliminar, declara-se a viabilidade técnica, jurídica, ambiental e econômica da permissão de uso onerosa do espaço público destinado ao funcionamento da lanchonete localizada no Mirante da Serrinha, km 03 da Estrada Municipal que liga a sede ao Bairro Serrinha, em Bueno Brandão/MG.</w:t>
      </w:r>
    </w:p>
    <w:p w:rsidR="000666E5" w:rsidRDefault="00C12D45">
      <w:pPr>
        <w:tabs>
          <w:tab w:val="left" w:pos="2340"/>
          <w:tab w:val="left" w:pos="4965"/>
        </w:tabs>
        <w:spacing w:before="240" w:after="240" w:line="276" w:lineRule="auto"/>
        <w:ind w:right="7" w:firstLine="0"/>
        <w:jc w:val="both"/>
        <w:rPr>
          <w:rFonts w:ascii="Arial" w:eastAsia="Arial" w:hAnsi="Arial" w:cs="Arial"/>
        </w:rPr>
      </w:pPr>
      <w:r>
        <w:rPr>
          <w:rFonts w:ascii="Arial" w:eastAsia="Arial" w:hAnsi="Arial" w:cs="Arial"/>
        </w:rPr>
        <w:t>A solução proposta atende aos requisitos legais, à capacidade técnica exigida, aos padrões ambientais estabelecidos e às condições econômicas compatíveis com o interesse público e o desenvolvimento do turismo local.</w:t>
      </w:r>
    </w:p>
    <w:p w:rsidR="000666E5" w:rsidRDefault="00C12D45">
      <w:pPr>
        <w:tabs>
          <w:tab w:val="left" w:pos="2340"/>
          <w:tab w:val="left" w:pos="4965"/>
        </w:tabs>
        <w:spacing w:before="240" w:after="240" w:line="276" w:lineRule="auto"/>
        <w:ind w:right="7" w:firstLine="0"/>
        <w:jc w:val="both"/>
        <w:rPr>
          <w:rFonts w:ascii="Arial" w:eastAsia="Arial" w:hAnsi="Arial" w:cs="Arial"/>
        </w:rPr>
      </w:pPr>
      <w:r>
        <w:rPr>
          <w:rFonts w:ascii="Arial" w:eastAsia="Arial" w:hAnsi="Arial" w:cs="Arial"/>
        </w:rPr>
        <w:lastRenderedPageBreak/>
        <w:t>Ressalta-se que a implementação do presente projeto contribuirá para a valorização do patrimônio público municipal, a melhoria dos serviços oferecidos aos visitantes e a geração de receita para o Município, sem ônus adicional para a Administração.</w:t>
      </w:r>
    </w:p>
    <w:p w:rsidR="000666E5" w:rsidRDefault="00C12D45">
      <w:pPr>
        <w:tabs>
          <w:tab w:val="left" w:pos="2340"/>
          <w:tab w:val="left" w:pos="4965"/>
        </w:tabs>
        <w:spacing w:before="240" w:after="240" w:line="276" w:lineRule="auto"/>
        <w:ind w:right="7" w:firstLine="0"/>
        <w:jc w:val="both"/>
        <w:rPr>
          <w:rFonts w:ascii="Arial" w:eastAsia="Arial" w:hAnsi="Arial" w:cs="Arial"/>
        </w:rPr>
      </w:pPr>
      <w:r>
        <w:rPr>
          <w:rFonts w:ascii="Arial" w:eastAsia="Arial" w:hAnsi="Arial" w:cs="Arial"/>
        </w:rPr>
        <w:t>Assim, recomenda-s</w:t>
      </w:r>
      <w:r w:rsidR="00365C91">
        <w:rPr>
          <w:rFonts w:ascii="Arial" w:eastAsia="Arial" w:hAnsi="Arial" w:cs="Arial"/>
        </w:rPr>
        <w:t xml:space="preserve">e a continuidade do processo licitatório </w:t>
      </w:r>
      <w:r>
        <w:rPr>
          <w:rFonts w:ascii="Arial" w:eastAsia="Arial" w:hAnsi="Arial" w:cs="Arial"/>
        </w:rPr>
        <w:t>para seleção do permissionário, conforme as condições e critérios estabelecidos no Termo de Referência e na legislação vigente.</w:t>
      </w:r>
    </w:p>
    <w:p w:rsidR="000666E5" w:rsidRDefault="000666E5">
      <w:pPr>
        <w:pBdr>
          <w:top w:val="nil"/>
          <w:left w:val="nil"/>
          <w:bottom w:val="nil"/>
          <w:right w:val="nil"/>
          <w:between w:val="nil"/>
        </w:pBdr>
        <w:tabs>
          <w:tab w:val="left" w:pos="2340"/>
          <w:tab w:val="left" w:pos="4965"/>
        </w:tabs>
        <w:ind w:right="-562" w:hanging="2"/>
        <w:jc w:val="both"/>
        <w:rPr>
          <w:rFonts w:ascii="Arial" w:eastAsia="Arial" w:hAnsi="Arial" w:cs="Arial"/>
        </w:rPr>
      </w:pPr>
    </w:p>
    <w:p w:rsidR="000666E5" w:rsidRDefault="00C12D45">
      <w:pPr>
        <w:pBdr>
          <w:top w:val="nil"/>
          <w:left w:val="nil"/>
          <w:bottom w:val="nil"/>
          <w:right w:val="nil"/>
          <w:between w:val="nil"/>
        </w:pBdr>
        <w:tabs>
          <w:tab w:val="left" w:pos="2340"/>
          <w:tab w:val="left" w:pos="4965"/>
        </w:tabs>
        <w:ind w:right="-562" w:hanging="2"/>
        <w:jc w:val="right"/>
        <w:rPr>
          <w:rFonts w:ascii="Arial" w:eastAsia="Arial" w:hAnsi="Arial" w:cs="Arial"/>
        </w:rPr>
      </w:pPr>
      <w:r>
        <w:rPr>
          <w:rFonts w:ascii="Arial" w:eastAsia="Arial" w:hAnsi="Arial" w:cs="Arial"/>
        </w:rPr>
        <w:t>Bueno Brandão, 26 de agosto de 2025.</w:t>
      </w:r>
    </w:p>
    <w:p w:rsidR="000666E5" w:rsidRDefault="000666E5">
      <w:pPr>
        <w:pBdr>
          <w:top w:val="nil"/>
          <w:left w:val="nil"/>
          <w:bottom w:val="nil"/>
          <w:right w:val="nil"/>
          <w:between w:val="nil"/>
        </w:pBdr>
        <w:tabs>
          <w:tab w:val="left" w:pos="2340"/>
          <w:tab w:val="left" w:pos="4965"/>
        </w:tabs>
        <w:ind w:right="-562" w:hanging="2"/>
        <w:jc w:val="both"/>
        <w:rPr>
          <w:rFonts w:ascii="Arial" w:eastAsia="Arial" w:hAnsi="Arial" w:cs="Arial"/>
        </w:rPr>
      </w:pPr>
    </w:p>
    <w:p w:rsidR="000666E5" w:rsidRDefault="000666E5">
      <w:pPr>
        <w:pBdr>
          <w:top w:val="nil"/>
          <w:left w:val="nil"/>
          <w:bottom w:val="nil"/>
          <w:right w:val="nil"/>
          <w:between w:val="nil"/>
        </w:pBdr>
        <w:tabs>
          <w:tab w:val="left" w:pos="2340"/>
          <w:tab w:val="left" w:pos="4965"/>
        </w:tabs>
        <w:ind w:right="-562" w:hanging="2"/>
        <w:jc w:val="both"/>
        <w:rPr>
          <w:rFonts w:ascii="Arial" w:eastAsia="Arial" w:hAnsi="Arial" w:cs="Arial"/>
          <w:i/>
        </w:rPr>
      </w:pPr>
    </w:p>
    <w:p w:rsidR="000666E5" w:rsidRDefault="000666E5">
      <w:pPr>
        <w:pBdr>
          <w:top w:val="nil"/>
          <w:left w:val="nil"/>
          <w:bottom w:val="nil"/>
          <w:right w:val="nil"/>
          <w:between w:val="nil"/>
        </w:pBdr>
        <w:tabs>
          <w:tab w:val="left" w:pos="2340"/>
          <w:tab w:val="left" w:pos="4965"/>
        </w:tabs>
        <w:ind w:right="-562" w:hanging="2"/>
        <w:jc w:val="both"/>
        <w:rPr>
          <w:rFonts w:ascii="Arial" w:eastAsia="Arial" w:hAnsi="Arial" w:cs="Arial"/>
          <w:i/>
        </w:rPr>
      </w:pPr>
    </w:p>
    <w:p w:rsidR="000666E5" w:rsidRDefault="000666E5">
      <w:pPr>
        <w:pBdr>
          <w:top w:val="nil"/>
          <w:left w:val="nil"/>
          <w:bottom w:val="nil"/>
          <w:right w:val="nil"/>
          <w:between w:val="nil"/>
        </w:pBdr>
        <w:tabs>
          <w:tab w:val="left" w:pos="2340"/>
          <w:tab w:val="left" w:pos="4965"/>
        </w:tabs>
        <w:ind w:right="-562" w:firstLine="0"/>
        <w:jc w:val="both"/>
        <w:rPr>
          <w:rFonts w:ascii="Arial" w:eastAsia="Arial" w:hAnsi="Arial" w:cs="Arial"/>
          <w:i/>
        </w:rPr>
      </w:pPr>
    </w:p>
    <w:p w:rsidR="000666E5" w:rsidRDefault="000666E5">
      <w:pPr>
        <w:pBdr>
          <w:top w:val="nil"/>
          <w:left w:val="nil"/>
          <w:bottom w:val="nil"/>
          <w:right w:val="nil"/>
          <w:between w:val="nil"/>
        </w:pBdr>
        <w:tabs>
          <w:tab w:val="left" w:pos="2340"/>
          <w:tab w:val="left" w:pos="4965"/>
        </w:tabs>
        <w:ind w:right="-562" w:hanging="2"/>
        <w:jc w:val="both"/>
        <w:rPr>
          <w:rFonts w:ascii="Arial" w:eastAsia="Arial" w:hAnsi="Arial" w:cs="Arial"/>
          <w:i/>
        </w:rPr>
      </w:pPr>
    </w:p>
    <w:p w:rsidR="000666E5" w:rsidRDefault="000666E5">
      <w:pPr>
        <w:pBdr>
          <w:top w:val="nil"/>
          <w:left w:val="nil"/>
          <w:bottom w:val="nil"/>
          <w:right w:val="nil"/>
          <w:between w:val="nil"/>
        </w:pBdr>
        <w:tabs>
          <w:tab w:val="left" w:pos="2340"/>
          <w:tab w:val="left" w:pos="4965"/>
        </w:tabs>
        <w:ind w:right="-562" w:hanging="2"/>
        <w:jc w:val="both"/>
        <w:rPr>
          <w:rFonts w:ascii="Arial" w:eastAsia="Arial" w:hAnsi="Arial" w:cs="Arial"/>
          <w:i/>
        </w:rPr>
      </w:pPr>
    </w:p>
    <w:p w:rsidR="000666E5" w:rsidRDefault="000666E5">
      <w:pPr>
        <w:pBdr>
          <w:top w:val="nil"/>
          <w:left w:val="nil"/>
          <w:bottom w:val="nil"/>
          <w:right w:val="nil"/>
          <w:between w:val="nil"/>
        </w:pBdr>
        <w:tabs>
          <w:tab w:val="left" w:pos="2340"/>
          <w:tab w:val="left" w:pos="4965"/>
        </w:tabs>
        <w:ind w:right="-562" w:hanging="2"/>
        <w:jc w:val="both"/>
        <w:rPr>
          <w:rFonts w:ascii="Arial" w:eastAsia="Arial" w:hAnsi="Arial" w:cs="Arial"/>
          <w:i/>
        </w:rPr>
      </w:pPr>
    </w:p>
    <w:p w:rsidR="000666E5" w:rsidRDefault="00C12D45">
      <w:pPr>
        <w:pBdr>
          <w:top w:val="nil"/>
          <w:left w:val="nil"/>
          <w:bottom w:val="nil"/>
          <w:right w:val="nil"/>
          <w:between w:val="nil"/>
        </w:pBdr>
        <w:tabs>
          <w:tab w:val="left" w:pos="2340"/>
          <w:tab w:val="left" w:pos="4965"/>
        </w:tabs>
        <w:ind w:right="-562" w:hanging="2"/>
        <w:jc w:val="center"/>
        <w:rPr>
          <w:rFonts w:ascii="Arial" w:eastAsia="Arial" w:hAnsi="Arial" w:cs="Arial"/>
          <w:b/>
          <w:i/>
        </w:rPr>
      </w:pPr>
      <w:r>
        <w:rPr>
          <w:rFonts w:ascii="Arial" w:eastAsia="Arial" w:hAnsi="Arial" w:cs="Arial"/>
          <w:b/>
          <w:i/>
        </w:rPr>
        <w:t>_____________________________________________</w:t>
      </w:r>
    </w:p>
    <w:p w:rsidR="000666E5" w:rsidRDefault="00C12D45">
      <w:pPr>
        <w:tabs>
          <w:tab w:val="left" w:pos="1606"/>
          <w:tab w:val="center" w:pos="4818"/>
          <w:tab w:val="left" w:pos="5580"/>
          <w:tab w:val="left" w:pos="7365"/>
        </w:tabs>
        <w:ind w:right="-562" w:hanging="2"/>
        <w:jc w:val="center"/>
        <w:rPr>
          <w:rFonts w:ascii="Arial" w:eastAsia="Arial" w:hAnsi="Arial" w:cs="Arial"/>
          <w:b/>
          <w:i/>
        </w:rPr>
      </w:pPr>
      <w:r>
        <w:rPr>
          <w:rFonts w:ascii="Arial" w:eastAsia="Arial" w:hAnsi="Arial" w:cs="Arial"/>
          <w:b/>
          <w:i/>
        </w:rPr>
        <w:t>ADRIELE GARCIA COSTA, matrícula 3238</w:t>
      </w:r>
    </w:p>
    <w:p w:rsidR="000666E5" w:rsidRDefault="00C12D45">
      <w:pPr>
        <w:tabs>
          <w:tab w:val="left" w:pos="1606"/>
          <w:tab w:val="center" w:pos="4818"/>
          <w:tab w:val="left" w:pos="5580"/>
          <w:tab w:val="left" w:pos="7365"/>
        </w:tabs>
        <w:ind w:right="-562" w:hanging="2"/>
        <w:jc w:val="center"/>
        <w:rPr>
          <w:rFonts w:ascii="Arial" w:eastAsia="Arial" w:hAnsi="Arial" w:cs="Arial"/>
          <w:b/>
          <w:i/>
        </w:rPr>
      </w:pPr>
      <w:r>
        <w:rPr>
          <w:rFonts w:ascii="Arial" w:eastAsia="Arial" w:hAnsi="Arial" w:cs="Arial"/>
          <w:b/>
          <w:i/>
        </w:rPr>
        <w:t>CHEFE DA SECRETARIA DE TURISMO</w:t>
      </w:r>
    </w:p>
    <w:p w:rsidR="000666E5" w:rsidRDefault="000666E5">
      <w:pPr>
        <w:tabs>
          <w:tab w:val="left" w:pos="1606"/>
          <w:tab w:val="center" w:pos="4818"/>
          <w:tab w:val="left" w:pos="5580"/>
          <w:tab w:val="left" w:pos="7365"/>
        </w:tabs>
        <w:ind w:right="-562" w:hanging="2"/>
        <w:jc w:val="center"/>
        <w:rPr>
          <w:rFonts w:ascii="Arial" w:eastAsia="Arial" w:hAnsi="Arial" w:cs="Arial"/>
          <w:b/>
          <w:i/>
        </w:rPr>
      </w:pPr>
    </w:p>
    <w:tbl>
      <w:tblPr>
        <w:tblStyle w:val="a7"/>
        <w:tblW w:w="9585" w:type="dxa"/>
        <w:tblInd w:w="-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585"/>
      </w:tblGrid>
      <w:tr w:rsidR="000666E5">
        <w:trPr>
          <w:trHeight w:val="3662"/>
        </w:trPr>
        <w:tc>
          <w:tcPr>
            <w:tcW w:w="9585" w:type="dxa"/>
            <w:tcMar>
              <w:top w:w="100" w:type="dxa"/>
              <w:left w:w="100" w:type="dxa"/>
              <w:bottom w:w="100" w:type="dxa"/>
              <w:right w:w="100" w:type="dxa"/>
            </w:tcMar>
          </w:tcPr>
          <w:p w:rsidR="000666E5" w:rsidRDefault="00C12D45">
            <w:pPr>
              <w:widowControl w:val="0"/>
              <w:pBdr>
                <w:top w:val="none" w:sz="0" w:space="0" w:color="000000"/>
                <w:left w:val="none" w:sz="0" w:space="0" w:color="000000"/>
                <w:bottom w:val="none" w:sz="0" w:space="0" w:color="000000"/>
                <w:right w:val="none" w:sz="0" w:space="0" w:color="000000"/>
                <w:between w:val="none" w:sz="0" w:space="0" w:color="000000"/>
              </w:pBdr>
              <w:spacing w:before="240"/>
              <w:ind w:right="4" w:hanging="2"/>
              <w:jc w:val="both"/>
              <w:rPr>
                <w:rFonts w:ascii="Arial" w:eastAsia="Arial" w:hAnsi="Arial" w:cs="Arial"/>
                <w:color w:val="FF0000"/>
              </w:rPr>
            </w:pPr>
            <w:r>
              <w:rPr>
                <w:rFonts w:ascii="Arial" w:eastAsia="Arial" w:hAnsi="Arial" w:cs="Arial"/>
              </w:rPr>
              <w:t>APROVO ESTE ESTUDO TÉCNICO PRELIMINAR E DETERMINO O INÍCIO DA IMEDIATA ELABORAÇÃO DO (S) RESPECTIVO (S) TERMO (S) DE REFERÊNCIA (S)</w:t>
            </w:r>
          </w:p>
          <w:p w:rsidR="000666E5" w:rsidRDefault="000666E5">
            <w:pPr>
              <w:widowControl w:val="0"/>
              <w:pBdr>
                <w:top w:val="none" w:sz="0" w:space="0" w:color="000000"/>
                <w:left w:val="none" w:sz="0" w:space="0" w:color="000000"/>
                <w:bottom w:val="none" w:sz="0" w:space="0" w:color="000000"/>
                <w:right w:val="none" w:sz="0" w:space="0" w:color="000000"/>
                <w:between w:val="none" w:sz="0" w:space="0" w:color="000000"/>
              </w:pBdr>
              <w:spacing w:before="240"/>
              <w:ind w:right="4" w:hanging="2"/>
              <w:jc w:val="right"/>
              <w:rPr>
                <w:rFonts w:ascii="Arial" w:eastAsia="Arial" w:hAnsi="Arial" w:cs="Arial"/>
              </w:rPr>
            </w:pPr>
          </w:p>
          <w:p w:rsidR="000666E5" w:rsidRDefault="00C12D45">
            <w:pPr>
              <w:rPr>
                <w:rFonts w:ascii="Arial" w:eastAsia="Arial" w:hAnsi="Arial" w:cs="Arial"/>
              </w:rPr>
            </w:pPr>
            <w:r>
              <w:rPr>
                <w:rFonts w:ascii="Arial" w:eastAsia="Arial" w:hAnsi="Arial" w:cs="Arial"/>
              </w:rPr>
              <w:t>Bueno Brandão, 26 de agosto de 2025.</w:t>
            </w:r>
          </w:p>
          <w:p w:rsidR="000666E5" w:rsidRDefault="000666E5">
            <w:pPr>
              <w:widowControl w:val="0"/>
              <w:pBdr>
                <w:top w:val="none" w:sz="0" w:space="0" w:color="000000"/>
                <w:left w:val="none" w:sz="0" w:space="0" w:color="000000"/>
                <w:bottom w:val="none" w:sz="0" w:space="0" w:color="000000"/>
                <w:right w:val="none" w:sz="0" w:space="0" w:color="000000"/>
                <w:between w:val="none" w:sz="0" w:space="0" w:color="000000"/>
              </w:pBdr>
              <w:spacing w:before="240"/>
              <w:ind w:right="4" w:hanging="2"/>
              <w:jc w:val="right"/>
              <w:rPr>
                <w:rFonts w:ascii="Arial" w:eastAsia="Arial" w:hAnsi="Arial" w:cs="Arial"/>
              </w:rPr>
            </w:pPr>
          </w:p>
          <w:p w:rsidR="000666E5" w:rsidRDefault="00C12D45">
            <w:pPr>
              <w:widowControl w:val="0"/>
              <w:pBdr>
                <w:top w:val="none" w:sz="0" w:space="0" w:color="000000"/>
                <w:left w:val="none" w:sz="0" w:space="0" w:color="000000"/>
                <w:bottom w:val="none" w:sz="0" w:space="0" w:color="000000"/>
                <w:right w:val="none" w:sz="0" w:space="0" w:color="000000"/>
                <w:between w:val="none" w:sz="0" w:space="0" w:color="000000"/>
              </w:pBdr>
              <w:spacing w:before="240"/>
              <w:ind w:right="4" w:hanging="2"/>
              <w:jc w:val="center"/>
              <w:rPr>
                <w:rFonts w:ascii="Arial" w:eastAsia="Arial" w:hAnsi="Arial" w:cs="Arial"/>
                <w:b/>
                <w:i/>
              </w:rPr>
            </w:pPr>
            <w:r>
              <w:rPr>
                <w:rFonts w:ascii="Arial" w:eastAsia="Arial" w:hAnsi="Arial" w:cs="Arial"/>
                <w:b/>
                <w:i/>
              </w:rPr>
              <w:t xml:space="preserve"> _______________________________________</w:t>
            </w:r>
          </w:p>
          <w:p w:rsidR="000666E5" w:rsidRDefault="00C12D45">
            <w:pPr>
              <w:widowControl w:val="0"/>
              <w:pBdr>
                <w:top w:val="none" w:sz="0" w:space="0" w:color="000000"/>
                <w:left w:val="none" w:sz="0" w:space="0" w:color="000000"/>
                <w:bottom w:val="none" w:sz="0" w:space="0" w:color="000000"/>
                <w:right w:val="none" w:sz="0" w:space="0" w:color="000000"/>
                <w:between w:val="none" w:sz="0" w:space="0" w:color="000000"/>
              </w:pBdr>
              <w:ind w:right="4" w:hanging="2"/>
              <w:jc w:val="center"/>
              <w:rPr>
                <w:rFonts w:ascii="Arial" w:eastAsia="Arial" w:hAnsi="Arial" w:cs="Arial"/>
                <w:b/>
                <w:i/>
              </w:rPr>
            </w:pPr>
            <w:r>
              <w:rPr>
                <w:rFonts w:ascii="Arial" w:eastAsia="Arial" w:hAnsi="Arial" w:cs="Arial"/>
                <w:b/>
                <w:i/>
              </w:rPr>
              <w:t xml:space="preserve">DOUGLAS AUGUSTO COLTRI, matrícula 3182  </w:t>
            </w:r>
          </w:p>
          <w:p w:rsidR="000666E5" w:rsidRDefault="00C12D45">
            <w:pPr>
              <w:widowControl w:val="0"/>
              <w:pBdr>
                <w:top w:val="none" w:sz="0" w:space="0" w:color="000000"/>
                <w:left w:val="none" w:sz="0" w:space="0" w:color="000000"/>
                <w:bottom w:val="none" w:sz="0" w:space="0" w:color="000000"/>
                <w:right w:val="none" w:sz="0" w:space="0" w:color="000000"/>
                <w:between w:val="none" w:sz="0" w:space="0" w:color="000000"/>
              </w:pBdr>
              <w:ind w:right="4" w:hanging="2"/>
              <w:jc w:val="center"/>
              <w:rPr>
                <w:rFonts w:ascii="Arial" w:eastAsia="Arial" w:hAnsi="Arial" w:cs="Arial"/>
                <w:b/>
                <w:i/>
              </w:rPr>
            </w:pPr>
            <w:r>
              <w:rPr>
                <w:rFonts w:ascii="Arial" w:eastAsia="Arial" w:hAnsi="Arial" w:cs="Arial"/>
                <w:b/>
                <w:i/>
              </w:rPr>
              <w:t>SECRETÁRIO MUNICIPAL DE TURISMO</w:t>
            </w:r>
          </w:p>
          <w:p w:rsidR="000666E5" w:rsidRDefault="000666E5">
            <w:pPr>
              <w:widowControl w:val="0"/>
              <w:pBdr>
                <w:top w:val="nil"/>
                <w:left w:val="nil"/>
                <w:bottom w:val="nil"/>
                <w:right w:val="nil"/>
                <w:between w:val="nil"/>
              </w:pBdr>
              <w:ind w:right="4" w:hanging="2"/>
              <w:jc w:val="both"/>
              <w:rPr>
                <w:rFonts w:ascii="Arial" w:eastAsia="Arial" w:hAnsi="Arial" w:cs="Arial"/>
              </w:rPr>
            </w:pPr>
          </w:p>
        </w:tc>
      </w:tr>
    </w:tbl>
    <w:p w:rsidR="000666E5" w:rsidRDefault="00C12D45">
      <w:pPr>
        <w:tabs>
          <w:tab w:val="left" w:pos="2340"/>
          <w:tab w:val="left" w:pos="4965"/>
        </w:tabs>
        <w:spacing w:before="240"/>
        <w:ind w:right="-562" w:hanging="2"/>
        <w:jc w:val="both"/>
        <w:rPr>
          <w:rFonts w:ascii="Arial" w:eastAsia="Arial" w:hAnsi="Arial" w:cs="Arial"/>
        </w:rPr>
      </w:pPr>
      <w:r>
        <w:rPr>
          <w:rFonts w:ascii="Arial" w:eastAsia="Arial" w:hAnsi="Arial" w:cs="Arial"/>
        </w:rPr>
        <w:t xml:space="preserve"> </w:t>
      </w:r>
    </w:p>
    <w:sectPr w:rsidR="000666E5">
      <w:headerReference w:type="default" r:id="rId8"/>
      <w:footerReference w:type="default" r:id="rId9"/>
      <w:pgSz w:w="11906" w:h="16838"/>
      <w:pgMar w:top="851" w:right="1132" w:bottom="851" w:left="1133"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5F0" w:rsidRDefault="000D25F0">
      <w:r>
        <w:separator/>
      </w:r>
    </w:p>
  </w:endnote>
  <w:endnote w:type="continuationSeparator" w:id="0">
    <w:p w:rsidR="000D25F0" w:rsidRDefault="000D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6E5" w:rsidRDefault="00C12D45">
    <w:pPr>
      <w:pBdr>
        <w:top w:val="nil"/>
        <w:left w:val="nil"/>
        <w:bottom w:val="nil"/>
        <w:right w:val="nil"/>
        <w:between w:val="nil"/>
      </w:pBdr>
      <w:tabs>
        <w:tab w:val="center" w:pos="4252"/>
        <w:tab w:val="right" w:pos="8504"/>
      </w:tabs>
      <w:ind w:hanging="2"/>
      <w:rPr>
        <w:rFonts w:ascii="Arial" w:eastAsia="Arial" w:hAnsi="Arial" w:cs="Arial"/>
        <w:b/>
        <w:color w:val="000000"/>
      </w:rPr>
    </w:pPr>
    <w:r>
      <w:rPr>
        <w:rFonts w:ascii="Arial" w:eastAsia="Arial" w:hAnsi="Arial" w:cs="Arial"/>
        <w:b/>
      </w:rPr>
      <w:fldChar w:fldCharType="begin"/>
    </w:r>
    <w:r>
      <w:rPr>
        <w:rFonts w:ascii="Arial" w:eastAsia="Arial" w:hAnsi="Arial" w:cs="Arial"/>
        <w:b/>
      </w:rPr>
      <w:instrText>PAGE</w:instrText>
    </w:r>
    <w:r>
      <w:rPr>
        <w:rFonts w:ascii="Arial" w:eastAsia="Arial" w:hAnsi="Arial" w:cs="Arial"/>
        <w:b/>
      </w:rPr>
      <w:fldChar w:fldCharType="separate"/>
    </w:r>
    <w:r w:rsidR="00DB7BCD">
      <w:rPr>
        <w:rFonts w:ascii="Arial" w:eastAsia="Arial" w:hAnsi="Arial" w:cs="Arial"/>
        <w:b/>
        <w:noProof/>
      </w:rPr>
      <w:t>1</w:t>
    </w:r>
    <w:r>
      <w:rPr>
        <w:rFonts w:ascii="Arial" w:eastAsia="Arial" w:hAnsi="Arial"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5F0" w:rsidRDefault="000D25F0">
      <w:r>
        <w:separator/>
      </w:r>
    </w:p>
  </w:footnote>
  <w:footnote w:type="continuationSeparator" w:id="0">
    <w:p w:rsidR="000D25F0" w:rsidRDefault="000D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6E5" w:rsidRDefault="00C12D45">
    <w:pPr>
      <w:pBdr>
        <w:top w:val="nil"/>
        <w:left w:val="nil"/>
        <w:bottom w:val="nil"/>
        <w:right w:val="nil"/>
        <w:between w:val="nil"/>
      </w:pBdr>
      <w:tabs>
        <w:tab w:val="center" w:pos="4252"/>
        <w:tab w:val="right" w:pos="8504"/>
      </w:tabs>
      <w:ind w:left="1" w:hanging="3"/>
      <w:jc w:val="center"/>
    </w:pPr>
    <w:r>
      <w:rPr>
        <w:rFonts w:ascii="Arial" w:eastAsia="Arial" w:hAnsi="Arial" w:cs="Arial"/>
        <w:b/>
        <w:color w:val="000000"/>
        <w:sz w:val="28"/>
        <w:szCs w:val="28"/>
      </w:rPr>
      <w:t xml:space="preserve">                PREFEITURA MUNICIPAL DE BUENO BRANDÃO</w:t>
    </w:r>
    <w:r>
      <w:rPr>
        <w:noProof/>
      </w:rPr>
      <w:drawing>
        <wp:anchor distT="0" distB="0" distL="0" distR="0" simplePos="0" relativeHeight="251658240" behindDoc="1" locked="0" layoutInCell="1" hidden="0" allowOverlap="1">
          <wp:simplePos x="0" y="0"/>
          <wp:positionH relativeFrom="column">
            <wp:posOffset>-151438</wp:posOffset>
          </wp:positionH>
          <wp:positionV relativeFrom="paragraph">
            <wp:posOffset>-392761</wp:posOffset>
          </wp:positionV>
          <wp:extent cx="1103947" cy="1078569"/>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03947" cy="1078569"/>
                  </a:xfrm>
                  <a:prstGeom prst="rect">
                    <a:avLst/>
                  </a:prstGeom>
                  <a:ln/>
                </pic:spPr>
              </pic:pic>
            </a:graphicData>
          </a:graphic>
        </wp:anchor>
      </w:drawing>
    </w:r>
  </w:p>
  <w:p w:rsidR="000666E5" w:rsidRDefault="00C12D45">
    <w:pPr>
      <w:pBdr>
        <w:top w:val="nil"/>
        <w:left w:val="nil"/>
        <w:bottom w:val="nil"/>
        <w:right w:val="nil"/>
        <w:between w:val="nil"/>
      </w:pBdr>
      <w:tabs>
        <w:tab w:val="center" w:pos="4252"/>
        <w:tab w:val="right" w:pos="8504"/>
      </w:tabs>
      <w:ind w:hanging="2"/>
      <w:jc w:val="center"/>
      <w:rPr>
        <w:rFonts w:ascii="Arial" w:eastAsia="Arial" w:hAnsi="Arial" w:cs="Arial"/>
        <w:color w:val="000000"/>
      </w:rPr>
    </w:pPr>
    <w:r>
      <w:rPr>
        <w:rFonts w:ascii="Arial" w:eastAsia="Arial" w:hAnsi="Arial" w:cs="Arial"/>
        <w:b/>
        <w:color w:val="000000"/>
      </w:rPr>
      <w:t xml:space="preserve">                    ESTÂNCIA CLIMÁTICA E HIDROMINERAL</w:t>
    </w:r>
  </w:p>
  <w:p w:rsidR="000666E5" w:rsidRDefault="00C12D45">
    <w:pPr>
      <w:pBdr>
        <w:top w:val="nil"/>
        <w:left w:val="nil"/>
        <w:bottom w:val="nil"/>
        <w:right w:val="nil"/>
        <w:between w:val="nil"/>
      </w:pBdr>
      <w:tabs>
        <w:tab w:val="center" w:pos="4252"/>
        <w:tab w:val="right" w:pos="8504"/>
      </w:tabs>
      <w:ind w:hanging="2"/>
      <w:jc w:val="center"/>
      <w:rPr>
        <w:rFonts w:ascii="Arial" w:eastAsia="Arial" w:hAnsi="Arial" w:cs="Arial"/>
        <w:color w:val="000000"/>
        <w:sz w:val="22"/>
        <w:szCs w:val="22"/>
      </w:rPr>
    </w:pPr>
    <w:r>
      <w:rPr>
        <w:rFonts w:ascii="Arial" w:eastAsia="Arial" w:hAnsi="Arial" w:cs="Arial"/>
        <w:b/>
        <w:color w:val="000000"/>
        <w:sz w:val="22"/>
        <w:szCs w:val="22"/>
      </w:rPr>
      <w:t xml:space="preserve">                   CNPJ: 18.940.098/0001-22</w:t>
    </w:r>
  </w:p>
  <w:p w:rsidR="000666E5" w:rsidRDefault="00C12D45">
    <w:pPr>
      <w:pBdr>
        <w:top w:val="nil"/>
        <w:left w:val="nil"/>
        <w:bottom w:val="nil"/>
        <w:right w:val="nil"/>
        <w:between w:val="nil"/>
      </w:pBdr>
      <w:tabs>
        <w:tab w:val="center" w:pos="4252"/>
        <w:tab w:val="right" w:pos="8504"/>
      </w:tabs>
      <w:ind w:hanging="2"/>
      <w:jc w:val="center"/>
      <w:rPr>
        <w:color w:val="000000"/>
      </w:rPr>
    </w:pPr>
    <w:r>
      <w:rPr>
        <w:color w:val="000000"/>
      </w:rPr>
      <w:t>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B7DC3"/>
    <w:multiLevelType w:val="multilevel"/>
    <w:tmpl w:val="CE3EA1EC"/>
    <w:lvl w:ilvl="0">
      <w:start w:val="1"/>
      <w:numFmt w:val="decimal"/>
      <w:lvlText w:val="%1."/>
      <w:lvlJc w:val="left"/>
      <w:pPr>
        <w:ind w:left="-283" w:hanging="360"/>
      </w:pPr>
      <w:rPr>
        <w:rFonts w:ascii="Arial" w:eastAsia="Arial" w:hAnsi="Arial" w:cs="Arial"/>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1" w15:restartNumberingAfterBreak="0">
    <w:nsid w:val="65357E39"/>
    <w:multiLevelType w:val="multilevel"/>
    <w:tmpl w:val="5AACD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E1C486B"/>
    <w:multiLevelType w:val="multilevel"/>
    <w:tmpl w:val="EC4004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6E5"/>
    <w:rsid w:val="00056676"/>
    <w:rsid w:val="000666E5"/>
    <w:rsid w:val="000D25F0"/>
    <w:rsid w:val="00150837"/>
    <w:rsid w:val="00182617"/>
    <w:rsid w:val="001A1A1A"/>
    <w:rsid w:val="00365C91"/>
    <w:rsid w:val="007734F3"/>
    <w:rsid w:val="00B716D5"/>
    <w:rsid w:val="00C12D45"/>
    <w:rsid w:val="00CB562B"/>
    <w:rsid w:val="00DB7BCD"/>
    <w:rsid w:val="00F348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726DA5-6718-4B1B-8958-D794B75BA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MapadoDocumento">
    <w:name w:val="Document Map"/>
    <w:basedOn w:val="Normal"/>
    <w:pPr>
      <w:shd w:val="clear" w:color="auto" w:fill="000080"/>
    </w:pPr>
    <w:rPr>
      <w:rFonts w:ascii="Tahoma" w:hAnsi="Tahoma" w:cs="Tahoma"/>
      <w:sz w:val="20"/>
      <w:szCs w:val="20"/>
    </w:rPr>
  </w:style>
  <w:style w:type="paragraph" w:styleId="Recuodecorpodetexto">
    <w:name w:val="Body Text Indent"/>
    <w:basedOn w:val="Normal"/>
    <w:pPr>
      <w:ind w:firstLine="1701"/>
      <w:jc w:val="both"/>
    </w:pPr>
    <w:rPr>
      <w:sz w:val="28"/>
      <w:szCs w:val="20"/>
    </w:rPr>
  </w:style>
  <w:style w:type="character" w:customStyle="1" w:styleId="RecuodecorpodetextoChar">
    <w:name w:val="Recuo de corpo de texto Char"/>
    <w:rPr>
      <w:w w:val="100"/>
      <w:position w:val="-1"/>
      <w:sz w:val="28"/>
      <w:effect w:val="none"/>
      <w:vertAlign w:val="baseline"/>
      <w:cs w:val="0"/>
      <w:em w:val="none"/>
    </w:rPr>
  </w:style>
  <w:style w:type="paragraph" w:styleId="SemEspaamento">
    <w:name w:val="No Spacing"/>
    <w:pPr>
      <w:suppressAutoHyphens/>
      <w:spacing w:line="1" w:lineRule="atLeast"/>
      <w:ind w:leftChars="-1" w:left="-1" w:hangingChars="1"/>
      <w:textDirection w:val="btLr"/>
      <w:textAlignment w:val="top"/>
      <w:outlineLvl w:val="0"/>
    </w:pPr>
    <w:rPr>
      <w:rFonts w:ascii="Calibri" w:hAnsi="Calibri" w:cs="Calibri"/>
      <w:position w:val="-1"/>
      <w:sz w:val="22"/>
      <w:szCs w:val="22"/>
      <w:lang w:eastAsia="en-US"/>
    </w:rPr>
  </w:style>
  <w:style w:type="character" w:customStyle="1" w:styleId="CabealhoChar">
    <w:name w:val="Cabeçalho Char"/>
    <w:rPr>
      <w:w w:val="100"/>
      <w:position w:val="-1"/>
      <w:sz w:val="24"/>
      <w:szCs w:val="24"/>
      <w:effect w:val="none"/>
      <w:vertAlign w:val="baseline"/>
      <w:cs w:val="0"/>
      <w:em w:val="none"/>
      <w:lang w:val="pt-BR" w:eastAsia="pt-BR" w:bidi="ar-SA"/>
    </w:rPr>
  </w:style>
  <w:style w:type="character" w:styleId="Forte">
    <w:name w:val="Strong"/>
    <w:uiPriority w:val="22"/>
    <w:qFormat/>
    <w:rPr>
      <w:b/>
      <w:bCs/>
      <w:w w:val="100"/>
      <w:position w:val="-1"/>
      <w:effect w:val="none"/>
      <w:vertAlign w:val="baseline"/>
      <w:cs w:val="0"/>
      <w:em w:val="none"/>
    </w:rPr>
  </w:style>
  <w:style w:type="character" w:customStyle="1" w:styleId="grame">
    <w:name w:val="grame"/>
    <w:basedOn w:val="Fontepargpadro"/>
    <w:rPr>
      <w:w w:val="100"/>
      <w:position w:val="-1"/>
      <w:effect w:val="none"/>
      <w:vertAlign w:val="baseline"/>
      <w:cs w:val="0"/>
      <w:em w:val="none"/>
    </w:rPr>
  </w:style>
  <w:style w:type="paragraph" w:styleId="PargrafodaLista">
    <w:name w:val="List Paragraph"/>
    <w:basedOn w:val="Normal"/>
    <w:pPr>
      <w:ind w:left="720"/>
      <w:contextualSpacing/>
    </w:pPr>
  </w:style>
  <w:style w:type="paragraph" w:styleId="Textodebalo">
    <w:name w:val="Balloon Text"/>
    <w:basedOn w:val="Normal"/>
    <w:rPr>
      <w:rFonts w:ascii="Segoe UI" w:hAnsi="Segoe UI" w:cs="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paragraph" w:styleId="NormalWeb">
    <w:name w:val="Normal (Web)"/>
    <w:basedOn w:val="Normal"/>
    <w:qFormat/>
    <w:pPr>
      <w:spacing w:before="100" w:beforeAutospacing="1" w:after="100" w:afterAutospacing="1"/>
    </w:pPr>
  </w:style>
  <w:style w:type="table" w:customStyle="1" w:styleId="a">
    <w:basedOn w:val="TableNormal5"/>
    <w:tblPr>
      <w:tblStyleRowBandSize w:val="1"/>
      <w:tblStyleColBandSize w:val="1"/>
      <w:tblCellMar>
        <w:left w:w="115" w:type="dxa"/>
        <w:right w:w="115" w:type="dxa"/>
      </w:tblCellMar>
    </w:tblPr>
  </w:style>
  <w:style w:type="table" w:customStyle="1" w:styleId="a0">
    <w:basedOn w:val="TableNormal5"/>
    <w:tblPr>
      <w:tblStyleRowBandSize w:val="1"/>
      <w:tblStyleColBandSize w:val="1"/>
      <w:tblCellMar>
        <w:top w:w="100" w:type="dxa"/>
        <w:left w:w="100" w:type="dxa"/>
        <w:bottom w:w="100" w:type="dxa"/>
        <w:right w:w="100" w:type="dxa"/>
      </w:tblCellMar>
    </w:tblPr>
  </w:style>
  <w:style w:type="table" w:customStyle="1" w:styleId="a1">
    <w:basedOn w:val="TableNormal5"/>
    <w:tblPr>
      <w:tblStyleRowBandSize w:val="1"/>
      <w:tblStyleColBandSize w:val="1"/>
      <w:tblCellMar>
        <w:left w:w="115" w:type="dxa"/>
        <w:right w:w="115" w:type="dxa"/>
      </w:tblCellMar>
    </w:tblPr>
  </w:style>
  <w:style w:type="table" w:customStyle="1" w:styleId="a2">
    <w:basedOn w:val="TableNormal5"/>
    <w:tblPr>
      <w:tblStyleRowBandSize w:val="1"/>
      <w:tblStyleColBandSize w:val="1"/>
      <w:tblCellMar>
        <w:top w:w="100" w:type="dxa"/>
        <w:left w:w="100" w:type="dxa"/>
        <w:bottom w:w="100" w:type="dxa"/>
        <w:right w:w="100" w:type="dxa"/>
      </w:tblCellMar>
    </w:tblPr>
  </w:style>
  <w:style w:type="table" w:customStyle="1" w:styleId="a3">
    <w:basedOn w:val="TableNormal5"/>
    <w:tblPr>
      <w:tblStyleRowBandSize w:val="1"/>
      <w:tblStyleColBandSize w:val="1"/>
      <w:tblCellMar>
        <w:top w:w="100" w:type="dxa"/>
        <w:left w:w="100" w:type="dxa"/>
        <w:bottom w:w="100" w:type="dxa"/>
        <w:right w:w="100" w:type="dxa"/>
      </w:tblCellMar>
    </w:tblPr>
  </w:style>
  <w:style w:type="table" w:customStyle="1" w:styleId="a4">
    <w:basedOn w:val="TableNormal5"/>
    <w:tblPr>
      <w:tblStyleRowBandSize w:val="1"/>
      <w:tblStyleColBandSize w:val="1"/>
      <w:tblCellMar>
        <w:top w:w="100" w:type="dxa"/>
        <w:left w:w="100" w:type="dxa"/>
        <w:bottom w:w="100" w:type="dxa"/>
        <w:right w:w="100" w:type="dxa"/>
      </w:tblCellMar>
    </w:tblPr>
  </w:style>
  <w:style w:type="paragraph" w:customStyle="1" w:styleId="Normal2">
    <w:name w:val="Normal2"/>
    <w:basedOn w:val="Normal"/>
    <w:rsid w:val="004B6683"/>
    <w:pPr>
      <w:widowControl w:val="0"/>
      <w:autoSpaceDE w:val="0"/>
      <w:ind w:firstLine="0"/>
      <w:textAlignment w:val="baseline"/>
    </w:pPr>
    <w:rPr>
      <w:rFonts w:ascii="Arial" w:eastAsia="Arial" w:hAnsi="Arial" w:cs="Arial"/>
      <w:color w:val="000000"/>
      <w:kern w:val="1"/>
      <w:lang w:eastAsia="zh-CN" w:bidi="hi-IN"/>
    </w:rPr>
  </w:style>
  <w:style w:type="table" w:customStyle="1" w:styleId="a5">
    <w:basedOn w:val="TableNormal2"/>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LQ630inEp4b6adCIlyVWY/QKcA==">CgMxLjAyDmgucHZuYmg1N3Z5Ym0yOAByITFoUXBzWE1MTFVHM0VfWW91OXRaMjhmTURSWkZGX1k5Tw==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2221</Words>
  <Characters>11998</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Turismo</dc:creator>
  <cp:lastModifiedBy>Cliente</cp:lastModifiedBy>
  <cp:revision>2</cp:revision>
  <dcterms:created xsi:type="dcterms:W3CDTF">2025-10-02T14:34:00Z</dcterms:created>
  <dcterms:modified xsi:type="dcterms:W3CDTF">2025-10-02T14:34:00Z</dcterms:modified>
</cp:coreProperties>
</file>